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4E14C">
      <w:pPr>
        <w:shd w:val="clear"/>
        <w:spacing w:line="540" w:lineRule="exact"/>
        <w:jc w:val="left"/>
        <w:rPr>
          <w:rFonts w:ascii="仿宋" w:hAnsi="仿宋" w:eastAsia="仿宋" w:cs="宋体"/>
          <w:color w:val="000000" w:themeColor="text1"/>
          <w:kern w:val="0"/>
          <w:sz w:val="32"/>
          <w:szCs w:val="32"/>
          <w14:textFill>
            <w14:solidFill>
              <w14:schemeClr w14:val="tx1"/>
            </w14:solidFill>
          </w14:textFill>
        </w:rPr>
      </w:pPr>
      <w:r>
        <w:rPr>
          <w:rFonts w:hint="eastAsia" w:ascii="仿宋" w:hAnsi="仿宋" w:eastAsia="仿宋" w:cs="宋体"/>
          <w:color w:val="000000" w:themeColor="text1"/>
          <w:kern w:val="0"/>
          <w:sz w:val="32"/>
          <w:szCs w:val="32"/>
          <w14:textFill>
            <w14:solidFill>
              <w14:schemeClr w14:val="tx1"/>
            </w14:solidFill>
          </w14:textFill>
        </w:rPr>
        <w:t>附件</w:t>
      </w:r>
      <w:r>
        <w:rPr>
          <w:rFonts w:eastAsia="仿宋"/>
          <w:color w:val="000000" w:themeColor="text1"/>
          <w:kern w:val="0"/>
          <w:sz w:val="32"/>
          <w:szCs w:val="32"/>
          <w14:textFill>
            <w14:solidFill>
              <w14:schemeClr w14:val="tx1"/>
            </w14:solidFill>
          </w14:textFill>
        </w:rPr>
        <w:t>2</w:t>
      </w:r>
      <w:r>
        <w:rPr>
          <w:rFonts w:hint="eastAsia" w:ascii="仿宋" w:hAnsi="仿宋" w:eastAsia="仿宋" w:cs="宋体"/>
          <w:color w:val="000000" w:themeColor="text1"/>
          <w:kern w:val="0"/>
          <w:sz w:val="32"/>
          <w:szCs w:val="32"/>
          <w14:textFill>
            <w14:solidFill>
              <w14:schemeClr w14:val="tx1"/>
            </w14:solidFill>
          </w14:textFill>
        </w:rPr>
        <w:t>：</w:t>
      </w:r>
      <w:bookmarkStart w:id="0" w:name="_GoBack"/>
      <w:bookmarkEnd w:id="0"/>
    </w:p>
    <w:p w14:paraId="6E29CE4B">
      <w:pPr>
        <w:shd w:val="clea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33F9F96A">
      <w:pPr>
        <w:shd w:val="clea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0891147A">
      <w:pPr>
        <w:shd w:val="clea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53D744C0">
      <w:pPr>
        <w:shd w:val="clea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4F504197">
      <w:pPr>
        <w:shd w:val="clea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0D8D67CB">
      <w:pPr>
        <w:shd w:val="clea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28F73FCF">
      <w:pPr>
        <w:shd w:val="clear"/>
        <w:spacing w:line="560" w:lineRule="exact"/>
        <w:jc w:val="center"/>
        <w:rPr>
          <w:rFonts w:ascii="方正小标宋_GBK" w:hAnsi="华文中宋" w:eastAsia="方正小标宋_GBK" w:cs="宋体"/>
          <w:b/>
          <w:color w:val="000000" w:themeColor="text1"/>
          <w:kern w:val="0"/>
          <w:sz w:val="52"/>
          <w:szCs w:val="52"/>
          <w14:textFill>
            <w14:solidFill>
              <w14:schemeClr w14:val="tx1"/>
            </w14:solidFill>
          </w14:textFill>
        </w:rPr>
      </w:pPr>
      <w:r>
        <w:rPr>
          <w:rFonts w:hint="eastAsia" w:ascii="方正小标宋_GBK" w:hAnsi="华文中宋" w:eastAsia="方正小标宋_GBK" w:cs="宋体"/>
          <w:b/>
          <w:color w:val="000000" w:themeColor="text1"/>
          <w:kern w:val="0"/>
          <w:sz w:val="52"/>
          <w:szCs w:val="52"/>
          <w14:textFill>
            <w14:solidFill>
              <w14:schemeClr w14:val="tx1"/>
            </w14:solidFill>
          </w14:textFill>
        </w:rPr>
        <w:t>项目支出绩效自评报告</w:t>
      </w:r>
    </w:p>
    <w:p w14:paraId="7E817382">
      <w:pPr>
        <w:shd w:val="clear"/>
        <w:spacing w:line="540" w:lineRule="exact"/>
        <w:jc w:val="center"/>
        <w:rPr>
          <w:rFonts w:ascii="华文中宋" w:hAnsi="华文中宋" w:eastAsia="华文中宋" w:cs="宋体"/>
          <w:b/>
          <w:color w:val="000000" w:themeColor="text1"/>
          <w:kern w:val="0"/>
          <w:sz w:val="52"/>
          <w:szCs w:val="52"/>
          <w14:textFill>
            <w14:solidFill>
              <w14:schemeClr w14:val="tx1"/>
            </w14:solidFill>
          </w14:textFill>
        </w:rPr>
      </w:pPr>
    </w:p>
    <w:p w14:paraId="2603AD59">
      <w:pPr>
        <w:shd w:val="clear"/>
        <w:spacing w:line="540" w:lineRule="exact"/>
        <w:jc w:val="center"/>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w:t>
      </w:r>
      <w:r>
        <w:rPr>
          <w:rStyle w:val="18"/>
          <w:rFonts w:eastAsia="楷体"/>
          <w:color w:val="000000" w:themeColor="text1"/>
          <w:spacing w:val="-4"/>
          <w:sz w:val="32"/>
          <w:szCs w:val="32"/>
          <w14:textFill>
            <w14:solidFill>
              <w14:schemeClr w14:val="tx1"/>
            </w14:solidFill>
          </w14:textFill>
        </w:rPr>
        <w:t>2024</w:t>
      </w:r>
      <w:r>
        <w:rPr>
          <w:rFonts w:hint="eastAsia" w:hAnsi="宋体" w:eastAsia="仿宋_GB2312" w:cs="宋体"/>
          <w:color w:val="000000" w:themeColor="text1"/>
          <w:kern w:val="0"/>
          <w:sz w:val="36"/>
          <w:szCs w:val="36"/>
          <w14:textFill>
            <w14:solidFill>
              <w14:schemeClr w14:val="tx1"/>
            </w14:solidFill>
          </w14:textFill>
        </w:rPr>
        <w:t xml:space="preserve">  年度）</w:t>
      </w:r>
    </w:p>
    <w:p w14:paraId="4B11EB5E">
      <w:pPr>
        <w:shd w:val="clear"/>
        <w:spacing w:line="540" w:lineRule="exact"/>
        <w:jc w:val="center"/>
        <w:rPr>
          <w:rFonts w:hAnsi="宋体" w:eastAsia="仿宋_GB2312" w:cs="宋体"/>
          <w:color w:val="000000" w:themeColor="text1"/>
          <w:kern w:val="0"/>
          <w:sz w:val="30"/>
          <w:szCs w:val="30"/>
          <w14:textFill>
            <w14:solidFill>
              <w14:schemeClr w14:val="tx1"/>
            </w14:solidFill>
          </w14:textFill>
        </w:rPr>
      </w:pPr>
    </w:p>
    <w:p w14:paraId="63BF19A1">
      <w:pPr>
        <w:shd w:val="clear"/>
        <w:spacing w:line="540" w:lineRule="exact"/>
        <w:jc w:val="center"/>
        <w:rPr>
          <w:rFonts w:hAnsi="宋体" w:eastAsia="仿宋_GB2312" w:cs="宋体"/>
          <w:color w:val="000000" w:themeColor="text1"/>
          <w:kern w:val="0"/>
          <w:sz w:val="30"/>
          <w:szCs w:val="30"/>
          <w14:textFill>
            <w14:solidFill>
              <w14:schemeClr w14:val="tx1"/>
            </w14:solidFill>
          </w14:textFill>
        </w:rPr>
      </w:pPr>
    </w:p>
    <w:p w14:paraId="70EF6652">
      <w:pPr>
        <w:shd w:val="clear"/>
        <w:spacing w:line="540" w:lineRule="exact"/>
        <w:jc w:val="center"/>
        <w:rPr>
          <w:rFonts w:hAnsi="宋体" w:eastAsia="仿宋_GB2312" w:cs="宋体"/>
          <w:color w:val="000000" w:themeColor="text1"/>
          <w:kern w:val="0"/>
          <w:sz w:val="30"/>
          <w:szCs w:val="30"/>
          <w14:textFill>
            <w14:solidFill>
              <w14:schemeClr w14:val="tx1"/>
            </w14:solidFill>
          </w14:textFill>
        </w:rPr>
      </w:pPr>
    </w:p>
    <w:p w14:paraId="6C0628AF">
      <w:pPr>
        <w:shd w:val="clear"/>
        <w:spacing w:line="540" w:lineRule="exact"/>
        <w:jc w:val="center"/>
        <w:rPr>
          <w:rFonts w:hAnsi="宋体" w:eastAsia="仿宋_GB2312" w:cs="宋体"/>
          <w:color w:val="000000" w:themeColor="text1"/>
          <w:kern w:val="0"/>
          <w:sz w:val="30"/>
          <w:szCs w:val="30"/>
          <w14:textFill>
            <w14:solidFill>
              <w14:schemeClr w14:val="tx1"/>
            </w14:solidFill>
          </w14:textFill>
        </w:rPr>
      </w:pPr>
    </w:p>
    <w:p w14:paraId="1414D70A">
      <w:pPr>
        <w:shd w:val="clear"/>
        <w:spacing w:line="700" w:lineRule="exact"/>
        <w:jc w:val="left"/>
        <w:rPr>
          <w:rFonts w:hAnsi="宋体" w:eastAsia="仿宋_GB2312" w:cs="宋体"/>
          <w:color w:val="000000" w:themeColor="text1"/>
          <w:kern w:val="0"/>
          <w:sz w:val="36"/>
          <w:szCs w:val="36"/>
          <w14:textFill>
            <w14:solidFill>
              <w14:schemeClr w14:val="tx1"/>
            </w14:solidFill>
          </w14:textFill>
        </w:rPr>
      </w:pPr>
    </w:p>
    <w:p w14:paraId="5BD1AEC5">
      <w:pPr>
        <w:shd w:val="clear"/>
        <w:spacing w:line="700" w:lineRule="exact"/>
        <w:ind w:firstLine="900" w:firstLineChars="250"/>
        <w:jc w:val="left"/>
        <w:rPr>
          <w:rFonts w:hAnsi="宋体" w:eastAsia="仿宋_GB2312" w:cs="宋体"/>
          <w:color w:val="000000" w:themeColor="text1"/>
          <w:kern w:val="0"/>
          <w:sz w:val="36"/>
          <w:szCs w:val="36"/>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项目名称：</w:t>
      </w:r>
      <w:r>
        <w:rPr>
          <w:rStyle w:val="18"/>
          <w:rFonts w:hint="eastAsia" w:ascii="楷体" w:hAnsi="楷体" w:eastAsia="楷体"/>
          <w:color w:val="000000" w:themeColor="text1"/>
          <w:spacing w:val="-4"/>
          <w:sz w:val="32"/>
          <w:szCs w:val="32"/>
          <w14:textFill>
            <w14:solidFill>
              <w14:schemeClr w14:val="tx1"/>
            </w14:solidFill>
          </w14:textFill>
        </w:rPr>
        <w:t>乌财农【2024】34号 关于下达2024年中央耕地建设与利用资金预算的通知</w:t>
      </w:r>
    </w:p>
    <w:p w14:paraId="6A295507">
      <w:pPr>
        <w:shd w:val="clear"/>
        <w:spacing w:line="540" w:lineRule="exact"/>
        <w:ind w:firstLine="567"/>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 xml:space="preserve">  实施单位（公章）：</w:t>
      </w:r>
      <w:r>
        <w:rPr>
          <w:rStyle w:val="18"/>
          <w:rFonts w:hint="eastAsia" w:ascii="楷体" w:hAnsi="楷体" w:eastAsia="楷体"/>
          <w:color w:val="000000" w:themeColor="text1"/>
          <w:spacing w:val="-4"/>
          <w:sz w:val="28"/>
          <w:szCs w:val="28"/>
          <w14:textFill>
            <w14:solidFill>
              <w14:schemeClr w14:val="tx1"/>
            </w14:solidFill>
          </w14:textFill>
        </w:rPr>
        <w:t>米东区农业技术推广中心（种子管理站）</w:t>
      </w:r>
    </w:p>
    <w:p w14:paraId="2729BE86">
      <w:pPr>
        <w:shd w:val="clear"/>
        <w:spacing w:line="540" w:lineRule="exact"/>
        <w:ind w:firstLine="900" w:firstLineChars="250"/>
        <w:rPr>
          <w:rFonts w:ascii="楷体" w:hAnsi="楷体" w:eastAsia="楷体"/>
          <w:b/>
          <w:bCs/>
          <w:color w:val="000000" w:themeColor="text1"/>
          <w:spacing w:val="-4"/>
          <w:sz w:val="28"/>
          <w:szCs w:val="28"/>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主管部门（公章）：</w:t>
      </w:r>
      <w:r>
        <w:rPr>
          <w:rStyle w:val="18"/>
          <w:rFonts w:hint="eastAsia" w:ascii="楷体" w:hAnsi="楷体" w:eastAsia="楷体"/>
          <w:color w:val="000000" w:themeColor="text1"/>
          <w:spacing w:val="-4"/>
          <w:sz w:val="28"/>
          <w:szCs w:val="28"/>
          <w14:textFill>
            <w14:solidFill>
              <w14:schemeClr w14:val="tx1"/>
            </w14:solidFill>
          </w14:textFill>
        </w:rPr>
        <w:t>米东区农业技术推广中心（种子管理站）</w:t>
      </w:r>
    </w:p>
    <w:p w14:paraId="0E39447E">
      <w:pPr>
        <w:shd w:val="clear"/>
        <w:spacing w:line="540" w:lineRule="exact"/>
        <w:ind w:firstLine="900" w:firstLineChars="250"/>
        <w:rPr>
          <w:rFonts w:ascii="楷体" w:hAnsi="楷体" w:eastAsia="楷体"/>
          <w:b/>
          <w:bCs/>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项目负责人（签章）：</w:t>
      </w:r>
      <w:r>
        <w:rPr>
          <w:rStyle w:val="18"/>
          <w:rFonts w:hint="eastAsia" w:ascii="楷体" w:hAnsi="楷体" w:eastAsia="楷体"/>
          <w:color w:val="000000" w:themeColor="text1"/>
          <w:spacing w:val="-4"/>
          <w:sz w:val="32"/>
          <w:szCs w:val="32"/>
          <w14:textFill>
            <w14:solidFill>
              <w14:schemeClr w14:val="tx1"/>
            </w14:solidFill>
          </w14:textFill>
        </w:rPr>
        <w:t>王顺利</w:t>
      </w:r>
    </w:p>
    <w:p w14:paraId="3BE8F4E5">
      <w:pPr>
        <w:shd w:val="clear"/>
        <w:spacing w:line="540" w:lineRule="exact"/>
        <w:ind w:left="273" w:firstLine="567"/>
        <w:rPr>
          <w:rStyle w:val="18"/>
          <w:rFonts w:eastAsia="楷体"/>
          <w:color w:val="000000" w:themeColor="text1"/>
          <w:spacing w:val="-4"/>
          <w:sz w:val="32"/>
          <w:szCs w:val="32"/>
          <w14:textFill>
            <w14:solidFill>
              <w14:schemeClr w14:val="tx1"/>
            </w14:solidFill>
          </w14:textFill>
        </w:rPr>
      </w:pPr>
      <w:r>
        <w:rPr>
          <w:rFonts w:hint="eastAsia" w:hAnsi="宋体" w:eastAsia="仿宋_GB2312" w:cs="宋体"/>
          <w:color w:val="000000" w:themeColor="text1"/>
          <w:kern w:val="0"/>
          <w:sz w:val="36"/>
          <w:szCs w:val="36"/>
          <w14:textFill>
            <w14:solidFill>
              <w14:schemeClr w14:val="tx1"/>
            </w14:solidFill>
          </w14:textFill>
        </w:rPr>
        <w:t>填报时间：</w:t>
      </w:r>
      <w:r>
        <w:rPr>
          <w:rStyle w:val="18"/>
          <w:rFonts w:eastAsia="楷体"/>
          <w:color w:val="000000" w:themeColor="text1"/>
          <w:spacing w:val="-4"/>
          <w:sz w:val="32"/>
          <w:szCs w:val="32"/>
          <w14:textFill>
            <w14:solidFill>
              <w14:schemeClr w14:val="tx1"/>
            </w14:solidFill>
          </w14:textFill>
        </w:rPr>
        <w:t>2025年05月12日</w:t>
      </w:r>
    </w:p>
    <w:p w14:paraId="77018911">
      <w:pPr>
        <w:shd w:val="clear"/>
        <w:spacing w:line="540" w:lineRule="exact"/>
        <w:ind w:left="273" w:firstLine="567"/>
        <w:rPr>
          <w:rStyle w:val="18"/>
          <w:rFonts w:eastAsia="楷体"/>
          <w:color w:val="000000" w:themeColor="text1"/>
          <w:spacing w:val="-4"/>
          <w:sz w:val="32"/>
          <w:szCs w:val="32"/>
          <w14:textFill>
            <w14:solidFill>
              <w14:schemeClr w14:val="tx1"/>
            </w14:solidFill>
          </w14:textFill>
        </w:rPr>
      </w:pPr>
    </w:p>
    <w:p w14:paraId="2812A2B5">
      <w:pPr>
        <w:shd w:val="clear"/>
        <w:spacing w:line="540" w:lineRule="exact"/>
        <w:ind w:firstLine="624" w:firstLineChars="20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一、基本情况</w:t>
      </w:r>
    </w:p>
    <w:p w14:paraId="394735FA">
      <w:pPr>
        <w:shd w:val="clear"/>
        <w:spacing w:line="540" w:lineRule="exact"/>
        <w:ind w:firstLine="627" w:firstLineChars="200"/>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（一）项目概况</w:t>
      </w:r>
    </w:p>
    <w:p w14:paraId="74904848">
      <w:pPr>
        <w:shd w:val="clear"/>
        <w:spacing w:line="540" w:lineRule="exact"/>
        <w:ind w:firstLine="624" w:firstLineChars="200"/>
        <w:rPr>
          <w:rStyle w:val="18"/>
          <w:rFonts w:eastAsia="楷体"/>
          <w:b w:val="0"/>
          <w:bCs w:val="0"/>
          <w:color w:val="000000" w:themeColor="text1"/>
          <w:spacing w:val="-4"/>
          <w:sz w:val="32"/>
          <w:szCs w:val="32"/>
          <w14:textFill>
            <w14:solidFill>
              <w14:schemeClr w14:val="tx1"/>
            </w14:solidFill>
          </w14:textFill>
        </w:rPr>
      </w:pPr>
      <w:r>
        <w:rPr>
          <w:rStyle w:val="18"/>
          <w:rFonts w:eastAsia="楷体"/>
          <w:b w:val="0"/>
          <w:bCs w:val="0"/>
          <w:color w:val="000000" w:themeColor="text1"/>
          <w:spacing w:val="-4"/>
          <w:sz w:val="32"/>
          <w:szCs w:val="32"/>
          <w14:textFill>
            <w14:solidFill>
              <w14:schemeClr w14:val="tx1"/>
            </w14:solidFill>
          </w14:textFill>
        </w:rPr>
        <w:t>（一）项目概况：</w:t>
      </w:r>
      <w:r>
        <w:rPr>
          <w:rStyle w:val="18"/>
          <w:rFonts w:eastAsia="楷体"/>
          <w:b w:val="0"/>
          <w:bCs w:val="0"/>
          <w:color w:val="000000" w:themeColor="text1"/>
          <w:spacing w:val="-4"/>
          <w:sz w:val="32"/>
          <w:szCs w:val="32"/>
          <w14:textFill>
            <w14:solidFill>
              <w14:schemeClr w14:val="tx1"/>
            </w14:solidFill>
          </w14:textFill>
        </w:rPr>
        <w:cr/>
      </w:r>
      <w:r>
        <w:rPr>
          <w:rStyle w:val="18"/>
          <w:rFonts w:eastAsia="楷体"/>
          <w:b w:val="0"/>
          <w:bCs w:val="0"/>
          <w:color w:val="000000" w:themeColor="text1"/>
          <w:spacing w:val="-4"/>
          <w:sz w:val="32"/>
          <w:szCs w:val="32"/>
          <w14:textFill>
            <w14:solidFill>
              <w14:schemeClr w14:val="tx1"/>
            </w14:solidFill>
          </w14:textFill>
        </w:rPr>
        <w:br w:type="textWrapping"/>
      </w:r>
      <w:r>
        <w:rPr>
          <w:rStyle w:val="18"/>
          <w:rFonts w:eastAsia="楷体"/>
          <w:b w:val="0"/>
          <w:bCs w:val="0"/>
          <w:color w:val="000000" w:themeColor="text1"/>
          <w:spacing w:val="-4"/>
          <w:sz w:val="32"/>
          <w:szCs w:val="32"/>
          <w14:textFill>
            <w14:solidFill>
              <w14:schemeClr w14:val="tx1"/>
            </w14:solidFill>
          </w14:textFill>
        </w:rPr>
        <w:t>1．项目背景、主要内容及实施情况</w:t>
      </w:r>
      <w:r>
        <w:rPr>
          <w:rStyle w:val="18"/>
          <w:rFonts w:eastAsia="楷体"/>
          <w:b w:val="0"/>
          <w:bCs w:val="0"/>
          <w:color w:val="000000" w:themeColor="text1"/>
          <w:spacing w:val="-4"/>
          <w:sz w:val="32"/>
          <w:szCs w:val="32"/>
          <w14:textFill>
            <w14:solidFill>
              <w14:schemeClr w14:val="tx1"/>
            </w14:solidFill>
          </w14:textFill>
        </w:rPr>
        <w:cr/>
      </w:r>
      <w:r>
        <w:rPr>
          <w:rStyle w:val="18"/>
          <w:rFonts w:eastAsia="楷体"/>
          <w:b w:val="0"/>
          <w:bCs w:val="0"/>
          <w:color w:val="000000" w:themeColor="text1"/>
          <w:spacing w:val="-4"/>
          <w:sz w:val="32"/>
          <w:szCs w:val="32"/>
          <w14:textFill>
            <w14:solidFill>
              <w14:schemeClr w14:val="tx1"/>
            </w14:solidFill>
          </w14:textFill>
        </w:rPr>
        <w:br w:type="textWrapping"/>
      </w:r>
      <w:r>
        <w:rPr>
          <w:rStyle w:val="18"/>
          <w:rFonts w:eastAsia="楷体"/>
          <w:b w:val="0"/>
          <w:bCs w:val="0"/>
          <w:color w:val="000000" w:themeColor="text1"/>
          <w:spacing w:val="-4"/>
          <w:sz w:val="32"/>
          <w:szCs w:val="32"/>
          <w14:textFill>
            <w14:solidFill>
              <w14:schemeClr w14:val="tx1"/>
            </w14:solidFill>
          </w14:textFill>
        </w:rPr>
        <w:t>该项目实施背景：按照《第三次全国土壤普查工作方案》、《新疆维吾尔自治区第三次全国土壤普查工作方案》和《乌鲁木齐市第三次全国土壤普查工作方案》，米东区土壤三普办公室结合实际编制《米东区第三次全国土壤普查工作实施方案》，明确工作目标、任务、范围和内容，建立组织、技术、队伍和物资保障体系，落实落细平台应用、样点校核、调查采样、测试化验、数据汇总、质量控制、成果汇总等7个工作步骤相关内容，严格按时间节点要求推进，落实保障措施，确保按时高质量完成工作。并成立了以区委副书记、区长吴承凯同志为组长，区委常委、统战部部长、政协党组副书记章华同志、区委常委、副区长胡春娟、副区长陈全家为副组长、各相关单位主要领导为成员的米东区第三次全国土壤普查工作领导小组（以下简称区领导小组），区领导小组下设办公室，办公室设在区农业农村局，办公室主任由区农业农村局主要领导杨文学兼任。</w:t>
      </w:r>
      <w:r>
        <w:rPr>
          <w:rStyle w:val="18"/>
          <w:rFonts w:eastAsia="楷体"/>
          <w:b w:val="0"/>
          <w:bCs w:val="0"/>
          <w:color w:val="000000" w:themeColor="text1"/>
          <w:spacing w:val="-4"/>
          <w:sz w:val="32"/>
          <w:szCs w:val="32"/>
          <w14:textFill>
            <w14:solidFill>
              <w14:schemeClr w14:val="tx1"/>
            </w14:solidFill>
          </w14:textFill>
        </w:rPr>
        <w:cr/>
      </w:r>
      <w:r>
        <w:rPr>
          <w:rStyle w:val="18"/>
          <w:rFonts w:eastAsia="楷体"/>
          <w:b w:val="0"/>
          <w:bCs w:val="0"/>
          <w:color w:val="000000" w:themeColor="text1"/>
          <w:spacing w:val="-4"/>
          <w:sz w:val="32"/>
          <w:szCs w:val="32"/>
          <w14:textFill>
            <w14:solidFill>
              <w14:schemeClr w14:val="tx1"/>
            </w14:solidFill>
          </w14:textFill>
        </w:rPr>
        <w:br w:type="textWrapping"/>
      </w:r>
      <w:r>
        <w:rPr>
          <w:rStyle w:val="18"/>
          <w:rFonts w:eastAsia="楷体"/>
          <w:b w:val="0"/>
          <w:bCs w:val="0"/>
          <w:color w:val="000000" w:themeColor="text1"/>
          <w:spacing w:val="-4"/>
          <w:sz w:val="32"/>
          <w:szCs w:val="32"/>
          <w14:textFill>
            <w14:solidFill>
              <w14:schemeClr w14:val="tx1"/>
            </w14:solidFill>
          </w14:textFill>
        </w:rPr>
        <w:t>2022年9月底前，组织编制《米东区第三次全国土壤普查工作实施方案》。2023年3月，成立组织机构，制定实施方案，搜集和整理普查基础数据资料，开展动员部署、组织参加培训等工作。2023—2024年，根据自治区普查工作安排和要求，接收和下发样点，组织进行实地校核、外业调查、采样，开展土壤样品分析检测等工作，形成阶段性成果。2024年6月底前完成全市普查样点调查采样工作，8月底前完成全市土壤普查样品检测化验。2025年，6月底前完成全市普查成果整理、数据审核、质量校核，汇总形成乌鲁木齐市土壤三普基本数据；8月底前完成全市土壤制图、数据分析和总结报告编写等工作，形成全市耕地质量报告和全市土壤利用适宜性评价报告，及时向自治区第三次土壤普查领导小组办公室汇交普查成果；12月底前完成全市土壤三普工作总结、验收和表彰工作。</w:t>
      </w:r>
      <w:r>
        <w:rPr>
          <w:rStyle w:val="18"/>
          <w:rFonts w:eastAsia="楷体"/>
          <w:b w:val="0"/>
          <w:bCs w:val="0"/>
          <w:color w:val="000000" w:themeColor="text1"/>
          <w:spacing w:val="-4"/>
          <w:sz w:val="32"/>
          <w:szCs w:val="32"/>
          <w14:textFill>
            <w14:solidFill>
              <w14:schemeClr w14:val="tx1"/>
            </w14:solidFill>
          </w14:textFill>
        </w:rPr>
        <w:cr/>
      </w:r>
      <w:r>
        <w:rPr>
          <w:rStyle w:val="18"/>
          <w:rFonts w:eastAsia="楷体"/>
          <w:b w:val="0"/>
          <w:bCs w:val="0"/>
          <w:color w:val="000000" w:themeColor="text1"/>
          <w:spacing w:val="-4"/>
          <w:sz w:val="32"/>
          <w:szCs w:val="32"/>
          <w14:textFill>
            <w14:solidFill>
              <w14:schemeClr w14:val="tx1"/>
            </w14:solidFill>
          </w14:textFill>
        </w:rPr>
        <w:br w:type="textWrapping"/>
      </w:r>
      <w:r>
        <w:rPr>
          <w:rStyle w:val="18"/>
          <w:rFonts w:eastAsia="楷体"/>
          <w:b w:val="0"/>
          <w:bCs w:val="0"/>
          <w:color w:val="000000" w:themeColor="text1"/>
          <w:spacing w:val="-4"/>
          <w:sz w:val="32"/>
          <w:szCs w:val="32"/>
          <w14:textFill>
            <w14:solidFill>
              <w14:schemeClr w14:val="tx1"/>
            </w14:solidFill>
          </w14:textFill>
        </w:rPr>
        <w:t>依据乌财农【2024】34号 关于下达2024年中央耕地建设与利用资金预算的通知，米东区2024年中央耕地建设与利用资金预算分配资金45.30万元，涉及耕地质量提升资金其中：全国第三次土壤普查45万元，化肥减量增效及耕地质量监测与评价0.30万元。</w:t>
      </w:r>
      <w:r>
        <w:rPr>
          <w:rStyle w:val="18"/>
          <w:rFonts w:eastAsia="楷体"/>
          <w:b w:val="0"/>
          <w:bCs w:val="0"/>
          <w:color w:val="000000" w:themeColor="text1"/>
          <w:spacing w:val="-4"/>
          <w:sz w:val="32"/>
          <w:szCs w:val="32"/>
          <w14:textFill>
            <w14:solidFill>
              <w14:schemeClr w14:val="tx1"/>
            </w14:solidFill>
          </w14:textFill>
        </w:rPr>
        <w:cr/>
      </w:r>
      <w:r>
        <w:rPr>
          <w:rStyle w:val="18"/>
          <w:rFonts w:eastAsia="楷体"/>
          <w:b w:val="0"/>
          <w:bCs w:val="0"/>
          <w:color w:val="000000" w:themeColor="text1"/>
          <w:spacing w:val="-4"/>
          <w:sz w:val="32"/>
          <w:szCs w:val="32"/>
          <w14:textFill>
            <w14:solidFill>
              <w14:schemeClr w14:val="tx1"/>
            </w14:solidFill>
          </w14:textFill>
        </w:rPr>
        <w:br w:type="textWrapping"/>
      </w:r>
      <w:r>
        <w:rPr>
          <w:rStyle w:val="18"/>
          <w:rFonts w:eastAsia="楷体"/>
          <w:b w:val="0"/>
          <w:bCs w:val="0"/>
          <w:color w:val="000000" w:themeColor="text1"/>
          <w:spacing w:val="-4"/>
          <w:sz w:val="32"/>
          <w:szCs w:val="32"/>
          <w14:textFill>
            <w14:solidFill>
              <w14:schemeClr w14:val="tx1"/>
            </w14:solidFill>
          </w14:textFill>
        </w:rPr>
        <w:t>项目2024年的主要实施内容：①完成468个样品检测、做好耕地质量监测宣传。②通过三普工作开展，摸清土壤质量，守住耕地红线，通过耕地质量保护宣传，科学种田。</w:t>
      </w:r>
      <w:r>
        <w:rPr>
          <w:rStyle w:val="18"/>
          <w:rFonts w:eastAsia="楷体"/>
          <w:b w:val="0"/>
          <w:bCs w:val="0"/>
          <w:color w:val="000000" w:themeColor="text1"/>
          <w:spacing w:val="-4"/>
          <w:sz w:val="32"/>
          <w:szCs w:val="32"/>
          <w14:textFill>
            <w14:solidFill>
              <w14:schemeClr w14:val="tx1"/>
            </w14:solidFill>
          </w14:textFill>
        </w:rPr>
        <w:br w:type="textWrapping"/>
      </w:r>
      <w:r>
        <w:rPr>
          <w:rStyle w:val="18"/>
          <w:rFonts w:eastAsia="楷体"/>
          <w:b w:val="0"/>
          <w:bCs w:val="0"/>
          <w:color w:val="000000" w:themeColor="text1"/>
          <w:spacing w:val="-4"/>
          <w:sz w:val="32"/>
          <w:szCs w:val="32"/>
          <w14:textFill>
            <w14:solidFill>
              <w14:schemeClr w14:val="tx1"/>
            </w14:solidFill>
          </w14:textFill>
        </w:rPr>
        <w:t>实际完成情况为：①完成了468个样品检测，支付45万元检测费;完成耕地质量监测宣传资料4000份。②在实际三普工作中，向群众发放宣传资料，达到宣传耕地质量保护的作用，按照三普检测任务，完成检测任务工作，上传国家平台资料。</w:t>
      </w:r>
      <w:r>
        <w:rPr>
          <w:rStyle w:val="18"/>
          <w:rFonts w:eastAsia="楷体"/>
          <w:b w:val="0"/>
          <w:bCs w:val="0"/>
          <w:color w:val="000000" w:themeColor="text1"/>
          <w:spacing w:val="-4"/>
          <w:sz w:val="32"/>
          <w:szCs w:val="32"/>
          <w14:textFill>
            <w14:solidFill>
              <w14:schemeClr w14:val="tx1"/>
            </w14:solidFill>
          </w14:textFill>
        </w:rPr>
        <w:cr/>
      </w:r>
      <w:r>
        <w:rPr>
          <w:rStyle w:val="18"/>
          <w:rFonts w:eastAsia="楷体"/>
          <w:b w:val="0"/>
          <w:bCs w:val="0"/>
          <w:color w:val="000000" w:themeColor="text1"/>
          <w:spacing w:val="-4"/>
          <w:sz w:val="32"/>
          <w:szCs w:val="32"/>
          <w14:textFill>
            <w14:solidFill>
              <w14:schemeClr w14:val="tx1"/>
            </w14:solidFill>
          </w14:textFill>
        </w:rPr>
        <w:br w:type="textWrapping"/>
      </w:r>
      <w:r>
        <w:rPr>
          <w:rStyle w:val="18"/>
          <w:rFonts w:eastAsia="楷体"/>
          <w:b w:val="0"/>
          <w:bCs w:val="0"/>
          <w:color w:val="000000" w:themeColor="text1"/>
          <w:spacing w:val="-4"/>
          <w:sz w:val="32"/>
          <w:szCs w:val="32"/>
          <w14:textFill>
            <w14:solidFill>
              <w14:schemeClr w14:val="tx1"/>
            </w14:solidFill>
          </w14:textFill>
        </w:rPr>
        <w:cr/>
      </w:r>
      <w:r>
        <w:rPr>
          <w:rStyle w:val="18"/>
          <w:rFonts w:eastAsia="楷体"/>
          <w:b w:val="0"/>
          <w:bCs w:val="0"/>
          <w:color w:val="000000" w:themeColor="text1"/>
          <w:spacing w:val="-4"/>
          <w:sz w:val="32"/>
          <w:szCs w:val="32"/>
          <w14:textFill>
            <w14:solidFill>
              <w14:schemeClr w14:val="tx1"/>
            </w14:solidFill>
          </w14:textFill>
        </w:rPr>
        <w:br w:type="textWrapping"/>
      </w:r>
      <w:r>
        <w:rPr>
          <w:rStyle w:val="18"/>
          <w:rFonts w:eastAsia="楷体"/>
          <w:b w:val="0"/>
          <w:bCs w:val="0"/>
          <w:color w:val="000000" w:themeColor="text1"/>
          <w:spacing w:val="-4"/>
          <w:sz w:val="32"/>
          <w:szCs w:val="32"/>
          <w14:textFill>
            <w14:solidFill>
              <w14:schemeClr w14:val="tx1"/>
            </w14:solidFill>
          </w14:textFill>
        </w:rPr>
        <w:t>2.资金投入和使用情况</w:t>
      </w:r>
      <w:r>
        <w:rPr>
          <w:rStyle w:val="18"/>
          <w:rFonts w:eastAsia="楷体"/>
          <w:b w:val="0"/>
          <w:bCs w:val="0"/>
          <w:color w:val="000000" w:themeColor="text1"/>
          <w:spacing w:val="-4"/>
          <w:sz w:val="32"/>
          <w:szCs w:val="32"/>
          <w14:textFill>
            <w14:solidFill>
              <w14:schemeClr w14:val="tx1"/>
            </w14:solidFill>
          </w14:textFill>
        </w:rPr>
        <w:cr/>
      </w:r>
      <w:r>
        <w:rPr>
          <w:rStyle w:val="18"/>
          <w:rFonts w:eastAsia="楷体"/>
          <w:b w:val="0"/>
          <w:bCs w:val="0"/>
          <w:color w:val="000000" w:themeColor="text1"/>
          <w:spacing w:val="-4"/>
          <w:sz w:val="32"/>
          <w:szCs w:val="32"/>
          <w14:textFill>
            <w14:solidFill>
              <w14:schemeClr w14:val="tx1"/>
            </w14:solidFill>
          </w14:textFill>
        </w:rPr>
        <w:br w:type="textWrapping"/>
      </w:r>
      <w:r>
        <w:rPr>
          <w:rStyle w:val="18"/>
          <w:rFonts w:eastAsia="楷体"/>
          <w:b w:val="0"/>
          <w:bCs w:val="0"/>
          <w:color w:val="000000" w:themeColor="text1"/>
          <w:spacing w:val="-4"/>
          <w:sz w:val="32"/>
          <w:szCs w:val="32"/>
          <w14:textFill>
            <w14:solidFill>
              <w14:schemeClr w14:val="tx1"/>
            </w14:solidFill>
          </w14:textFill>
        </w:rPr>
        <w:t>该项目资金投入情况：经乌财农【2024】34号文件 关于下达2024年中央耕地建设与利用资金预算的通知批准，项目系2024年中央资金，共安排预算45.30万元，于2024年年初预算批复项目，无调整，全年预算数45.3万元。</w:t>
      </w:r>
      <w:r>
        <w:rPr>
          <w:rStyle w:val="18"/>
          <w:rFonts w:eastAsia="楷体"/>
          <w:b w:val="0"/>
          <w:bCs w:val="0"/>
          <w:color w:val="000000" w:themeColor="text1"/>
          <w:spacing w:val="-4"/>
          <w:sz w:val="32"/>
          <w:szCs w:val="32"/>
          <w14:textFill>
            <w14:solidFill>
              <w14:schemeClr w14:val="tx1"/>
            </w14:solidFill>
          </w14:textFill>
        </w:rPr>
        <w:cr/>
      </w:r>
      <w:r>
        <w:rPr>
          <w:rStyle w:val="18"/>
          <w:rFonts w:eastAsia="楷体"/>
          <w:b w:val="0"/>
          <w:bCs w:val="0"/>
          <w:color w:val="000000" w:themeColor="text1"/>
          <w:spacing w:val="-4"/>
          <w:sz w:val="32"/>
          <w:szCs w:val="32"/>
          <w14:textFill>
            <w14:solidFill>
              <w14:schemeClr w14:val="tx1"/>
            </w14:solidFill>
          </w14:textFill>
        </w:rPr>
        <w:br w:type="textWrapping"/>
      </w:r>
      <w:r>
        <w:rPr>
          <w:rStyle w:val="18"/>
          <w:rFonts w:eastAsia="楷体"/>
          <w:b w:val="0"/>
          <w:bCs w:val="0"/>
          <w:color w:val="000000" w:themeColor="text1"/>
          <w:spacing w:val="-4"/>
          <w:sz w:val="32"/>
          <w:szCs w:val="32"/>
          <w14:textFill>
            <w14:solidFill>
              <w14:schemeClr w14:val="tx1"/>
            </w14:solidFill>
          </w14:textFill>
        </w:rPr>
        <w:t>该项目资金使用情况：①总预算情况：45.30万元；②资金投入主要是耕地质量提升，资金使用方向其中：全国第三次土壤普查45万元，化肥减量增效及耕地质量监测与评价0.30万元。③预算执行率：100%。</w:t>
      </w:r>
      <w:r>
        <w:rPr>
          <w:rStyle w:val="18"/>
          <w:rFonts w:eastAsia="楷体"/>
          <w:b w:val="0"/>
          <w:bCs w:val="0"/>
          <w:color w:val="000000" w:themeColor="text1"/>
          <w:spacing w:val="-4"/>
          <w:sz w:val="32"/>
          <w:szCs w:val="32"/>
          <w14:textFill>
            <w14:solidFill>
              <w14:schemeClr w14:val="tx1"/>
            </w14:solidFill>
          </w14:textFill>
        </w:rPr>
        <w:cr/>
      </w:r>
      <w:r>
        <w:rPr>
          <w:rStyle w:val="18"/>
          <w:rFonts w:eastAsia="楷体"/>
          <w:b w:val="0"/>
          <w:bCs w:val="0"/>
          <w:color w:val="000000" w:themeColor="text1"/>
          <w:spacing w:val="-4"/>
          <w:sz w:val="32"/>
          <w:szCs w:val="32"/>
          <w14:textFill>
            <w14:solidFill>
              <w14:schemeClr w14:val="tx1"/>
            </w14:solidFill>
          </w14:textFill>
        </w:rPr>
        <w:br w:type="textWrapping"/>
      </w:r>
      <w:r>
        <w:rPr>
          <w:rStyle w:val="18"/>
          <w:rFonts w:eastAsia="楷体"/>
          <w:b w:val="0"/>
          <w:bCs w:val="0"/>
          <w:color w:val="000000" w:themeColor="text1"/>
          <w:spacing w:val="-4"/>
          <w:sz w:val="32"/>
          <w:szCs w:val="32"/>
          <w14:textFill>
            <w14:solidFill>
              <w14:schemeClr w14:val="tx1"/>
            </w14:solidFill>
          </w14:textFill>
        </w:rPr>
        <w:cr/>
      </w:r>
    </w:p>
    <w:p w14:paraId="33E0ED9B">
      <w:pPr>
        <w:shd w:val="clear"/>
        <w:spacing w:line="540" w:lineRule="exact"/>
        <w:ind w:firstLine="627" w:firstLineChars="200"/>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（二）项目绩效目标</w:t>
      </w:r>
    </w:p>
    <w:p w14:paraId="7A486D18">
      <w:pPr>
        <w:shd w:val="clear"/>
        <w:spacing w:line="540" w:lineRule="exact"/>
        <w:ind w:firstLine="624" w:firstLineChars="200"/>
        <w:rPr>
          <w:rStyle w:val="18"/>
          <w:rFonts w:eastAsia="楷体"/>
          <w:b w:val="0"/>
          <w:bCs w:val="0"/>
          <w:color w:val="000000" w:themeColor="text1"/>
          <w:spacing w:val="-4"/>
          <w:sz w:val="32"/>
          <w:szCs w:val="32"/>
          <w14:textFill>
            <w14:solidFill>
              <w14:schemeClr w14:val="tx1"/>
            </w14:solidFill>
          </w14:textFill>
        </w:rPr>
      </w:pPr>
      <w:r>
        <w:rPr>
          <w:rStyle w:val="18"/>
          <w:rFonts w:hint="eastAsia" w:eastAsia="楷体"/>
          <w:b w:val="0"/>
          <w:bCs w:val="0"/>
          <w:color w:val="000000" w:themeColor="text1"/>
          <w:spacing w:val="-4"/>
          <w:sz w:val="32"/>
          <w:szCs w:val="32"/>
          <w14:textFill>
            <w14:solidFill>
              <w14:schemeClr w14:val="tx1"/>
            </w14:solidFill>
          </w14:textFill>
        </w:rPr>
        <w:t>（二）项目绩效目标：</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本项目依据《中共中央 国务院关于全面实施预算绩效管理的意见》（中发〔2018〕34号）、《关于印发&lt;乌鲁木齐市本级部门预算绩效目标管理暂行办法&gt;的通知》（乌财预〔2018〕56号）、《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成本指标和效益指标。按照指向明确、细化量化、合理可行和相应匹配的要求，设定三级绩效目标（数量指标、质量指标、时效指标、经济成本指标、社会效益指标、生态效益指标），以准确、清晰地反映财政资金在使用期所能达到的预期产出和效果。</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该项目为跨年项目。</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该项目总体绩效目标：2023—2024年，根据自治区普查工作安排和要求，接收和下发样点，组织进行实地校核、外业调查、采样，开展土壤样品分析检测等工作，形成阶段性成果。2024年6月底前完成全市普查样点调查采样工作，8月底前完成全市土壤普查样品检测化验。通过三普工作的实施，摸清土壤质量家底，耕地质量保护有所提高。</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该项目阶段性目标为：在2024年计划完成全国第三次土壤普查，计划支付中央直拨资金45万元，计划完成化肥减量增效及耕地质量监测与评价宣传，计划支付0.30万元。</w:t>
      </w:r>
    </w:p>
    <w:p w14:paraId="643EE1C3">
      <w:pPr>
        <w:shd w:val="clear"/>
        <w:spacing w:line="540" w:lineRule="exact"/>
        <w:ind w:firstLine="624" w:firstLineChars="20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二、绩效评价工作开展情况</w:t>
      </w:r>
    </w:p>
    <w:p w14:paraId="29782934">
      <w:pPr>
        <w:shd w:val="clear"/>
        <w:spacing w:line="540" w:lineRule="exact"/>
        <w:ind w:firstLine="627" w:firstLineChars="200"/>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（一）绩效评价目的、对象和范围</w:t>
      </w:r>
    </w:p>
    <w:p w14:paraId="2EB4105E">
      <w:pPr>
        <w:shd w:val="clear"/>
        <w:spacing w:line="540" w:lineRule="exact"/>
        <w:ind w:firstLine="624" w:firstLineChars="200"/>
        <w:rPr>
          <w:rStyle w:val="18"/>
          <w:rFonts w:eastAsia="楷体"/>
          <w:b w:val="0"/>
          <w:bCs w:val="0"/>
          <w:color w:val="000000" w:themeColor="text1"/>
          <w:spacing w:val="-4"/>
          <w:sz w:val="32"/>
          <w:szCs w:val="32"/>
          <w14:textFill>
            <w14:solidFill>
              <w14:schemeClr w14:val="tx1"/>
            </w14:solidFill>
          </w14:textFill>
        </w:rPr>
      </w:pPr>
      <w:r>
        <w:rPr>
          <w:rStyle w:val="18"/>
          <w:rFonts w:hint="eastAsia" w:eastAsia="楷体"/>
          <w:b w:val="0"/>
          <w:bCs w:val="0"/>
          <w:color w:val="000000" w:themeColor="text1"/>
          <w:spacing w:val="-4"/>
          <w:sz w:val="32"/>
          <w:szCs w:val="32"/>
          <w14:textFill>
            <w14:solidFill>
              <w14:schemeClr w14:val="tx1"/>
            </w14:solidFill>
          </w14:textFill>
        </w:rPr>
        <w:t>（一）绩效评价目的、对象和范围</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1.绩效评价完整性</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按照米东区土壤三普办公室结合实际编制《米东区第三次全国土壤普查工作实施方案》，乌财农【2024】34号文件 关于下达2024年中央耕地建设与利用资金预算的通知，根据自治区普查工作安排和要求，接收和下发样点，组织进行实地校核、外业调查、采样，开展土壤样品分析检测等工作，形成阶段性成果。项目评价体系覆盖项目全生命周期，从投入、过程、产出到效益形成闭环管理。具体包括：预算编制科学性、资金分配合规性、社会效益（如土壤普查后摸清土壤质量）等核心指标。评价过程结合定量数据分析（如耕地质量监测宣传份数、样品检测个数、样品检测按时完成率）与定性评估（如制度执行有效性），并通过按照项目文件、项目中标通知书、委托第三方实施完成方式验证数据真实性，确保评价结果客观反映经费使用效能。同时，主动公开年初预算接受社会监督，重点核查是否存在挤占挪用、虚列支出等违规行为，最终形成“目标设定-执行监控-结果应用”的完整管理链条。</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2024年计划完成全国第三次土壤普查中央直拨资金45万元，化肥减量增效及耕地质量监测与评价宣传0.30万元。项目发生后2024年主要工作开展：①完成了468个样品检测;②完成耕地质量监测宣传资料4000份。</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按照乌财农【2024】34号文件 关于下达2024年中央耕地建设与利用资金预算的通知，于2024年9月完成了耕地质量监测宣传资料印刷4000份并在实际工作中宣传发放；按照新疆维吾尔自治区分析测试研究院中标通知书内容，2024年9月支付给该单位中央直拨资金检测费用45万元，预算执行率100%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2.评价目的</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产出指标、成本指标和效益指标等进行深入调研和分析，进一步了解乌财农【2024】34号文件 关于下达2024年中央耕地建设与利用资金预算的通知项目的实施情况，并考察项目实施过程和效果。</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（2）通过评价，客观公正反映项目立项科学性、项目管理规范性、项目实施有效性和项目效果，总结项目实施的经验，发现项目实施过程中存在的问题，提高财政资金使用效益。</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3.评价对象</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（1）绩效评价的对象：乌财农【2024】34号文件 关于下达2024年中央耕地建设与利用资金预算的通知</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4.绩效评价范围</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1.时间范围：2024年1月1日至2024年12月31日。</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2.项目范围：</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（1）项目的基本情况</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项目的基本情况：该项目全年预算资金为45.3万元，于2024年9月实际支付45.3万元，执行率为100%。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乌财农【2024】34号文件 关于下达2024年中央耕地建设与利用资金预算的通知的项目基本情况：按照《第三次全国土壤普查工作方案》、《新疆维吾尔自治区第三次全国土壤普查工作方案》和《乌鲁木齐市第三次全国土壤普查工作方案》，米东区土壤三普办公室结合实际编制《米东区第三次全国土壤普查工作实施方案》，明确工作目标、任务、范围和内容，建立组织、技术、队伍和物资保障体系，落实落细平台应用、样点校核、调查采样、测试化验、数据汇总、质量控制、成果汇总等7个工作步骤相关内容，严格按时间节点要求推进，落实保障措施，确保按时高质量完成工作。并成立了以区委副书记、区长吴承凯同志为组长，区委常委、统战部部长、政协党组副书记章华同志、区委常委、副区长胡春娟、副区长陈全家为副组长、各相关单位主要领导为成员的米东区第三次全国土壤普查工作领导小组（以下简称区领导小组），区领导小组下设办公室，办公室设在区农业农村局，办公室主任由区农业农村局主要领导杨文学兼任。</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2022年9月底前，组织编制《米东区第三次全国土壤普查工作实施方案》。2023年3月，成立组织机构，制定实施方案，搜集和整理普查基础数据资料，开展动员部署、组织参加培训等工作。2023—2024年，根据自治区普查工作安排和要求，接收和下发样点，组织进行实地校核、外业调查、采样，开展土壤样品分析检测等工作，形成阶段性成果。2024年6月底前完成全市普查样点调查采样工作，8月底前完成全市土壤普查样品检测化验。2025年，6月底前完成全市普查成果整理、数据审核、质量校核，汇总形成乌鲁木齐市土壤三普基本数据；8月底前完成全市土壤制图、数据分析和总结报告编写等工作，形成全市耕地质量报告和全市土壤利用适宜性评价报告，及时向自治区第三次土壤普查领导小组办公室汇交普查成果；12月底前完成全市土壤三普工作总结、验收和表彰工作。</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（2）评价工作的开展情况：此次评价工作通过乌财农【2024】34号文件 关于下达2024年中央耕地建设与利用资金预算的通知的完整性、评价目的，评价对象、评价范围，评价原则，评价指标体系，评价方法和评价标准开展绩效评价，使此次评价工作在开展过程中评价更加全面具体。</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（3）项目实现的产出情况</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根据自治区普查工作安排和要求，接收和下发样点，组织进行实地校核、外业调查、采样，开展土壤样品分析检测等工作，形成阶段性成果。2024年计划完成全国第三次土壤普查中央直拨资金45万元，化肥减量增效及耕地质量监测与评价宣传0.30万元。项目发生后2024年主要工作开展：①完成了468个样品检测;②完成耕地质量监测宣传资料4000份。完成以下效益目的：向群众发放宣传资料，达到宣传耕地质量保护的作用，按照三普检测任务，完成检测任务工作，上传国家平台资料，摸清土地质量家底。</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（4）项目取得的效益情况：</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2024年9月完成了耕地质量监测宣传资料印刷4000份并在实际工作中向群众宣传发放，达到宣传耕地质量保护的作用；按照新疆维吾尔自治区分析测试研究院中标通知书内容，2024年9月支付给该单位中央直拨资金检测费用45万元，预算执行率100%，完成检测任务工作，上传国家平台资料，摸清土地质量家底。</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（5）项目主要经验及做法：</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1.组织保障。按照《国务院关于开展第三次全国土壤普查 工作的通知》要求，根据《第三次全国土壤普查工作方案》、《新疆维吾尔第三次全田土壤普查工作方案》和《乌鲁木齐市第三次全田土壤普查工作方案》,结合米东区实际，制定了米东区第三次全国土壤普查工作实施方案。成立了米东区第三次全国土壤普查领导小组和办公室，负责普查工作的具体组织和协调。领导小组成员单位各司其职、各负其责、通力协作、保障三普工作的顺利实施。</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2.技术保障。成立了专家咨询指导组和技术工作组，在米东区三普领导小组和办公室的领导下，认真开展各项工作。组建了专业技术队伍，承担外业调查和采样等工作，同时积极组织专业技术人员参加线上、线下培训，共有11人通过了测试，分别取得了外业采样证及工作平台应用证书，为三普采样工作打下了坚实的基础。在外业采样期间，组织专家对我区采样进行现场质控。</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3.经费保障。为保证工作任务按时完成，按照公开招标程序确定了三普的采样(新疆农大)、制样(中国科学院新疆生态与地理研究所)、检测(自治区分析测试院)及成果汇总(新疆农大)单位，并及时签订了劳务合同。根据土壤普查任务和计划安排，将三普所需资金更入了本年度的财政预算，并积极多渠道筹措资金，三普资金195.662万元，其中外业采样42.1070万元，制样7.399万元，检测103.006万元，成果汇总42.85万元，耕地质量宣传费用0.3万元。其中45.3万中央直拨资金(45万用于支付三普检测费用，0.3万元用于支付耕地质量宣传费用),  150.362万元米东区地方资金(其中外业采样42.1070万元，制样7.399万元，检测58.006万元，成果汇总42.85万元),目前我区三普资金已全部支付完成。</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4.宣传培训。根据工作内容，积极组织人员开展培训，通过召开会议、发放宣传资料等方式大力宣传三普工作，推同时组织工作人员参加国家、自治区及乌鲁木齐市举办的线上及线下培训班，利用多种形式宣传土壤普查对耕地的保护和建设，从而促进农产品质量安全，推进农业高质量发展。</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（6）存在的问题及原因分析:</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1.专业技术力量需要加强，原因是土壤学作为一门小众学科，相关单位重视程度不够，从事相关专业人员较少。</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2.技术培训力度不够，人员培训效果不佳，原因是人才培训模式与实际需求脱节，注重理论培训，忽视实践能力培训。</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3.突出问题导向，在项目执行过程中遇到的目标设定较高或者较低；项目实施的监督管理力度不够；管理制度不健全，遇到的问题无法解决等，据实修改。</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（7）综合性价结论：此项目为跨年项目，项目资金为中央直达资金，项目实施资金有保障，组织开展有保障，总体实施效果好。</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结合项目特点，对乌财农【2024】34号文件 关于下达2024年中央耕地建设与利用资金预算的通知客观评价，最终绩效评级为“优”。</w:t>
      </w:r>
    </w:p>
    <w:p w14:paraId="5F731BA1">
      <w:pPr>
        <w:shd w:val="clear"/>
        <w:spacing w:line="540" w:lineRule="exact"/>
        <w:ind w:firstLine="627" w:firstLineChars="200"/>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（二）绩效评价原则、评价指标体系、评价方法、评价标准</w:t>
      </w:r>
    </w:p>
    <w:p w14:paraId="3DF87836">
      <w:pPr>
        <w:shd w:val="clear"/>
        <w:spacing w:line="540" w:lineRule="exact"/>
        <w:ind w:firstLine="624" w:firstLineChars="200"/>
        <w:rPr>
          <w:rStyle w:val="18"/>
          <w:rFonts w:eastAsia="楷体"/>
          <w:b w:val="0"/>
          <w:bCs w:val="0"/>
          <w:color w:val="000000" w:themeColor="text1"/>
          <w:spacing w:val="-4"/>
          <w:sz w:val="32"/>
          <w:szCs w:val="32"/>
          <w14:textFill>
            <w14:solidFill>
              <w14:schemeClr w14:val="tx1"/>
            </w14:solidFill>
          </w14:textFill>
        </w:rPr>
      </w:pPr>
      <w:r>
        <w:rPr>
          <w:rStyle w:val="18"/>
          <w:rFonts w:hint="eastAsia" w:eastAsia="楷体"/>
          <w:b w:val="0"/>
          <w:bCs w:val="0"/>
          <w:color w:val="000000" w:themeColor="text1"/>
          <w:spacing w:val="-4"/>
          <w:sz w:val="32"/>
          <w:szCs w:val="32"/>
          <w14:textFill>
            <w14:solidFill>
              <w14:schemeClr w14:val="tx1"/>
            </w14:solidFill>
          </w14:textFill>
        </w:rPr>
        <w:t>1.评价原则</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（一）科学公正。绩效评价应当运用科学合理的方法，按照规范的程序，对项目绩效进行客观、公正的反映。</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二）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（三）激励约束。绩效评价结果应与预算安排、政策调整、改进管理实质性挂钩，体现奖优罚劣和激励相容导向，有效要安排、低效要压减、无效要问责。</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（四）公开透明。绩效评价结果应依法依规公开，并自觉接受社会监督。</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2.评价指标体系</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绩效评价指标体系作为衡量绩效目标实现程度的考核工具，一般遵循以下原则：</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（1）相关性原则：绩效评价指标应当与绩效目标有直接的联系，能够恰当反映目标的实现程度。</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（2）重要性原则：应当优先使用最具评价对象代表性、最能反映评价要求的核心指标。</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（3）可比性原则：对同类评价对象要设定共性的绩效评价指标，以便于评价结果可以相互比较。</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（4）系统性原则：绩效评价指标的设置应当将定量指标与定性指标相结合，能系统反映财政支出所产生的社会效益、经济效益和可持续影响等。</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（5）经济性原则：绩效评价指标设计应当通俗易懂、简便易行，数据的获得应当考虑现实条件和可操作性，符合成本效益原则。</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本项目的评价指标体系建立如下表所示。</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 xml:space="preserve">  项目支出绩效评价指标体系</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一级指标</w:t>
      </w:r>
      <w:r>
        <w:rPr>
          <w:rStyle w:val="18"/>
          <w:rFonts w:hint="eastAsia" w:eastAsia="楷体"/>
          <w:b w:val="0"/>
          <w:bCs w:val="0"/>
          <w:color w:val="000000" w:themeColor="text1"/>
          <w:spacing w:val="-4"/>
          <w:sz w:val="32"/>
          <w:szCs w:val="32"/>
          <w14:textFill>
            <w14:solidFill>
              <w14:schemeClr w14:val="tx1"/>
            </w14:solidFill>
          </w14:textFill>
        </w:rPr>
        <w:tab/>
        <w:t>二级指标</w:t>
      </w:r>
      <w:r>
        <w:rPr>
          <w:rStyle w:val="18"/>
          <w:rFonts w:hint="eastAsia" w:eastAsia="楷体"/>
          <w:b w:val="0"/>
          <w:bCs w:val="0"/>
          <w:color w:val="000000" w:themeColor="text1"/>
          <w:spacing w:val="-4"/>
          <w:sz w:val="32"/>
          <w:szCs w:val="32"/>
          <w14:textFill>
            <w14:solidFill>
              <w14:schemeClr w14:val="tx1"/>
            </w14:solidFill>
          </w14:textFill>
        </w:rPr>
        <w:tab/>
        <w:t>三级指标</w:t>
      </w:r>
      <w:r>
        <w:rPr>
          <w:rStyle w:val="18"/>
          <w:rFonts w:hint="eastAsia" w:eastAsia="楷体"/>
          <w:b w:val="0"/>
          <w:bCs w:val="0"/>
          <w:color w:val="000000" w:themeColor="text1"/>
          <w:spacing w:val="-4"/>
          <w:sz w:val="32"/>
          <w:szCs w:val="32"/>
          <w14:textFill>
            <w14:solidFill>
              <w14:schemeClr w14:val="tx1"/>
            </w14:solidFill>
          </w14:textFill>
        </w:rPr>
        <w:tab/>
        <w:t>指标解释</w:t>
      </w:r>
      <w:r>
        <w:rPr>
          <w:rStyle w:val="18"/>
          <w:rFonts w:hint="eastAsia" w:eastAsia="楷体"/>
          <w:b w:val="0"/>
          <w:bCs w:val="0"/>
          <w:color w:val="000000" w:themeColor="text1"/>
          <w:spacing w:val="-4"/>
          <w:sz w:val="32"/>
          <w:szCs w:val="32"/>
          <w14:textFill>
            <w14:solidFill>
              <w14:schemeClr w14:val="tx1"/>
            </w14:solidFill>
          </w14:textFill>
        </w:rPr>
        <w:tab/>
        <w:t>指标说明</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决策</w:t>
      </w:r>
      <w:r>
        <w:rPr>
          <w:rStyle w:val="18"/>
          <w:rFonts w:hint="eastAsia" w:eastAsia="楷体"/>
          <w:b w:val="0"/>
          <w:bCs w:val="0"/>
          <w:color w:val="000000" w:themeColor="text1"/>
          <w:spacing w:val="-4"/>
          <w:sz w:val="32"/>
          <w:szCs w:val="32"/>
          <w14:textFill>
            <w14:solidFill>
              <w14:schemeClr w14:val="tx1"/>
            </w14:solidFill>
          </w14:textFill>
        </w:rPr>
        <w:tab/>
        <w:t>项目立项</w:t>
      </w:r>
      <w:r>
        <w:rPr>
          <w:rStyle w:val="18"/>
          <w:rFonts w:hint="eastAsia" w:eastAsia="楷体"/>
          <w:b w:val="0"/>
          <w:bCs w:val="0"/>
          <w:color w:val="000000" w:themeColor="text1"/>
          <w:spacing w:val="-4"/>
          <w:sz w:val="32"/>
          <w:szCs w:val="32"/>
          <w14:textFill>
            <w14:solidFill>
              <w14:schemeClr w14:val="tx1"/>
            </w14:solidFill>
          </w14:textFill>
        </w:rPr>
        <w:tab/>
        <w:t>立项依据</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充分性</w:t>
      </w:r>
      <w:r>
        <w:rPr>
          <w:rStyle w:val="18"/>
          <w:rFonts w:hint="eastAsia" w:eastAsia="楷体"/>
          <w:b w:val="0"/>
          <w:bCs w:val="0"/>
          <w:color w:val="000000" w:themeColor="text1"/>
          <w:spacing w:val="-4"/>
          <w:sz w:val="32"/>
          <w:szCs w:val="32"/>
          <w14:textFill>
            <w14:solidFill>
              <w14:schemeClr w14:val="tx1"/>
            </w14:solidFill>
          </w14:textFill>
        </w:rPr>
        <w:tab/>
        <w:t>项目立项是否符合法律法规、相关政策、发展规划以及部门职责，用以反映和考核项目立项依据情况。</w:t>
      </w:r>
      <w:r>
        <w:rPr>
          <w:rStyle w:val="18"/>
          <w:rFonts w:hint="eastAsia" w:eastAsia="楷体"/>
          <w:b w:val="0"/>
          <w:bCs w:val="0"/>
          <w:color w:val="000000" w:themeColor="text1"/>
          <w:spacing w:val="-4"/>
          <w:sz w:val="32"/>
          <w:szCs w:val="32"/>
          <w14:textFill>
            <w14:solidFill>
              <w14:schemeClr w14:val="tx1"/>
            </w14:solidFill>
          </w14:textFill>
        </w:rPr>
        <w:tab/>
        <w:t>评价要点：</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①项目立项是否符合国家法律法规、国民经济发展规划和相关政策；</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②项目立项是否符合行业发展规划和政策要求；</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③项目立项是否与部门职责范围相符，属于部门履职所需；</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④项目是否属于公共财政支持范围，是否符合中央、地方事权支出责任划分原则；</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⑤项目是否与相关部门同类项目或部门内部相关项目重复。</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t/>
      </w:r>
      <w:r>
        <w:rPr>
          <w:rStyle w:val="18"/>
          <w:rFonts w:hint="eastAsia" w:eastAsia="楷体"/>
          <w:b w:val="0"/>
          <w:bCs w:val="0"/>
          <w:color w:val="000000" w:themeColor="text1"/>
          <w:spacing w:val="-4"/>
          <w:sz w:val="32"/>
          <w:szCs w:val="32"/>
          <w14:textFill>
            <w14:solidFill>
              <w14:schemeClr w14:val="tx1"/>
            </w14:solidFill>
          </w14:textFill>
        </w:rPr>
        <w:tab/>
        <w:t>立项程序</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规范性</w:t>
      </w:r>
      <w:r>
        <w:rPr>
          <w:rStyle w:val="18"/>
          <w:rFonts w:hint="eastAsia" w:eastAsia="楷体"/>
          <w:b w:val="0"/>
          <w:bCs w:val="0"/>
          <w:color w:val="000000" w:themeColor="text1"/>
          <w:spacing w:val="-4"/>
          <w:sz w:val="32"/>
          <w:szCs w:val="32"/>
          <w14:textFill>
            <w14:solidFill>
              <w14:schemeClr w14:val="tx1"/>
            </w14:solidFill>
          </w14:textFill>
        </w:rPr>
        <w:tab/>
        <w:t>项目申请、设立过程是否符合相关要求，用以反映和考核项目立项的规范情况。</w:t>
      </w:r>
      <w:r>
        <w:rPr>
          <w:rStyle w:val="18"/>
          <w:rFonts w:hint="eastAsia" w:eastAsia="楷体"/>
          <w:b w:val="0"/>
          <w:bCs w:val="0"/>
          <w:color w:val="000000" w:themeColor="text1"/>
          <w:spacing w:val="-4"/>
          <w:sz w:val="32"/>
          <w:szCs w:val="32"/>
          <w14:textFill>
            <w14:solidFill>
              <w14:schemeClr w14:val="tx1"/>
            </w14:solidFill>
          </w14:textFill>
        </w:rPr>
        <w:tab/>
        <w:t>评价要点：</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①项目是否按照规定的程序申请设立；</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②审批文件、材料是否符合相关要求；</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③事前是否已经过必要的可行性研究、专家论证、风险评估、绩效评估、集体决策。</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t>绩效目标</w:t>
      </w:r>
      <w:r>
        <w:rPr>
          <w:rStyle w:val="18"/>
          <w:rFonts w:hint="eastAsia" w:eastAsia="楷体"/>
          <w:b w:val="0"/>
          <w:bCs w:val="0"/>
          <w:color w:val="000000" w:themeColor="text1"/>
          <w:spacing w:val="-4"/>
          <w:sz w:val="32"/>
          <w:szCs w:val="32"/>
          <w14:textFill>
            <w14:solidFill>
              <w14:schemeClr w14:val="tx1"/>
            </w14:solidFill>
          </w14:textFill>
        </w:rPr>
        <w:tab/>
        <w:t>绩效目标</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合理性</w:t>
      </w:r>
      <w:r>
        <w:rPr>
          <w:rStyle w:val="18"/>
          <w:rFonts w:hint="eastAsia" w:eastAsia="楷体"/>
          <w:b w:val="0"/>
          <w:bCs w:val="0"/>
          <w:color w:val="000000" w:themeColor="text1"/>
          <w:spacing w:val="-4"/>
          <w:sz w:val="32"/>
          <w:szCs w:val="32"/>
          <w14:textFill>
            <w14:solidFill>
              <w14:schemeClr w14:val="tx1"/>
            </w14:solidFill>
          </w14:textFill>
        </w:rPr>
        <w:tab/>
        <w:t>项目所设定的绩效目标是否依据充分，是否符合客观实际，用以反映和考核项目绩效目标与项目实施的相符情况。</w:t>
      </w:r>
      <w:r>
        <w:rPr>
          <w:rStyle w:val="18"/>
          <w:rFonts w:hint="eastAsia" w:eastAsia="楷体"/>
          <w:b w:val="0"/>
          <w:bCs w:val="0"/>
          <w:color w:val="000000" w:themeColor="text1"/>
          <w:spacing w:val="-4"/>
          <w:sz w:val="32"/>
          <w:szCs w:val="32"/>
          <w14:textFill>
            <w14:solidFill>
              <w14:schemeClr w14:val="tx1"/>
            </w14:solidFill>
          </w14:textFill>
        </w:rPr>
        <w:tab/>
        <w:t>评价要点：</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（如未设定预算绩效目标，也可考核其他工作任务目标）</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①项目是否有绩效目标；</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②项目绩效目标与实际工作内容是否具有相关性；</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③项目预期产出效益和效果是否符合正常的业绩水平；</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④是否与预算确定的项目投资额或资金量相匹配。</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决策</w:t>
      </w:r>
      <w:r>
        <w:rPr>
          <w:rStyle w:val="18"/>
          <w:rFonts w:hint="eastAsia" w:eastAsia="楷体"/>
          <w:b w:val="0"/>
          <w:bCs w:val="0"/>
          <w:color w:val="000000" w:themeColor="text1"/>
          <w:spacing w:val="-4"/>
          <w:sz w:val="32"/>
          <w:szCs w:val="32"/>
          <w14:textFill>
            <w14:solidFill>
              <w14:schemeClr w14:val="tx1"/>
            </w14:solidFill>
          </w14:textFill>
        </w:rPr>
        <w:tab/>
        <w:t>绩效目标</w:t>
      </w:r>
      <w:r>
        <w:rPr>
          <w:rStyle w:val="18"/>
          <w:rFonts w:hint="eastAsia" w:eastAsia="楷体"/>
          <w:b w:val="0"/>
          <w:bCs w:val="0"/>
          <w:color w:val="000000" w:themeColor="text1"/>
          <w:spacing w:val="-4"/>
          <w:sz w:val="32"/>
          <w:szCs w:val="32"/>
          <w14:textFill>
            <w14:solidFill>
              <w14:schemeClr w14:val="tx1"/>
            </w14:solidFill>
          </w14:textFill>
        </w:rPr>
        <w:tab/>
        <w:t>绩效指标</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明确性</w:t>
      </w:r>
      <w:r>
        <w:rPr>
          <w:rStyle w:val="18"/>
          <w:rFonts w:hint="eastAsia" w:eastAsia="楷体"/>
          <w:b w:val="0"/>
          <w:bCs w:val="0"/>
          <w:color w:val="000000" w:themeColor="text1"/>
          <w:spacing w:val="-4"/>
          <w:sz w:val="32"/>
          <w:szCs w:val="32"/>
          <w14:textFill>
            <w14:solidFill>
              <w14:schemeClr w14:val="tx1"/>
            </w14:solidFill>
          </w14:textFill>
        </w:rPr>
        <w:tab/>
        <w:t>依据绩效目标设定的绩效指标是否清晰、细化、可衡量等，用以反映和考核项目绩效目标的明细化情况。</w:t>
      </w:r>
      <w:r>
        <w:rPr>
          <w:rStyle w:val="18"/>
          <w:rFonts w:hint="eastAsia" w:eastAsia="楷体"/>
          <w:b w:val="0"/>
          <w:bCs w:val="0"/>
          <w:color w:val="000000" w:themeColor="text1"/>
          <w:spacing w:val="-4"/>
          <w:sz w:val="32"/>
          <w:szCs w:val="32"/>
          <w14:textFill>
            <w14:solidFill>
              <w14:schemeClr w14:val="tx1"/>
            </w14:solidFill>
          </w14:textFill>
        </w:rPr>
        <w:tab/>
        <w:t>评价要点：</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①是否将项目绩效目标细化分解为具体的绩效指标；</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②是否通过清晰、可衡量的指标值予以体现；</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③是否与项目目标任务数或计划数相对应。</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t>资金投入</w:t>
      </w:r>
      <w:r>
        <w:rPr>
          <w:rStyle w:val="18"/>
          <w:rFonts w:hint="eastAsia" w:eastAsia="楷体"/>
          <w:b w:val="0"/>
          <w:bCs w:val="0"/>
          <w:color w:val="000000" w:themeColor="text1"/>
          <w:spacing w:val="-4"/>
          <w:sz w:val="32"/>
          <w:szCs w:val="32"/>
          <w14:textFill>
            <w14:solidFill>
              <w14:schemeClr w14:val="tx1"/>
            </w14:solidFill>
          </w14:textFill>
        </w:rPr>
        <w:tab/>
        <w:t>预算编制</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科学性</w:t>
      </w:r>
      <w:r>
        <w:rPr>
          <w:rStyle w:val="18"/>
          <w:rFonts w:hint="eastAsia" w:eastAsia="楷体"/>
          <w:b w:val="0"/>
          <w:bCs w:val="0"/>
          <w:color w:val="000000" w:themeColor="text1"/>
          <w:spacing w:val="-4"/>
          <w:sz w:val="32"/>
          <w:szCs w:val="32"/>
          <w14:textFill>
            <w14:solidFill>
              <w14:schemeClr w14:val="tx1"/>
            </w14:solidFill>
          </w14:textFill>
        </w:rPr>
        <w:tab/>
        <w:t>项目预算编制是否经过科学论证、有明确标准，资金额度与年度目标是否相适应，用以反映和考核项目预算编制的科学性、合理性情况。</w:t>
      </w:r>
      <w:r>
        <w:rPr>
          <w:rStyle w:val="18"/>
          <w:rFonts w:hint="eastAsia" w:eastAsia="楷体"/>
          <w:b w:val="0"/>
          <w:bCs w:val="0"/>
          <w:color w:val="000000" w:themeColor="text1"/>
          <w:spacing w:val="-4"/>
          <w:sz w:val="32"/>
          <w:szCs w:val="32"/>
          <w14:textFill>
            <w14:solidFill>
              <w14:schemeClr w14:val="tx1"/>
            </w14:solidFill>
          </w14:textFill>
        </w:rPr>
        <w:tab/>
        <w:t>评价要点：</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①预算编制是否经过科学论证；</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②预算内容与项目内容是否匹配；</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③预算额度测算依据是否充分，是否按照标准编制；</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④预算确定的项目投资额或资金量是否与工作任务相匹配。</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t/>
      </w:r>
      <w:r>
        <w:rPr>
          <w:rStyle w:val="18"/>
          <w:rFonts w:hint="eastAsia" w:eastAsia="楷体"/>
          <w:b w:val="0"/>
          <w:bCs w:val="0"/>
          <w:color w:val="000000" w:themeColor="text1"/>
          <w:spacing w:val="-4"/>
          <w:sz w:val="32"/>
          <w:szCs w:val="32"/>
          <w14:textFill>
            <w14:solidFill>
              <w14:schemeClr w14:val="tx1"/>
            </w14:solidFill>
          </w14:textFill>
        </w:rPr>
        <w:tab/>
        <w:t>资金分配</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合理性</w:t>
      </w:r>
      <w:r>
        <w:rPr>
          <w:rStyle w:val="18"/>
          <w:rFonts w:hint="eastAsia" w:eastAsia="楷体"/>
          <w:b w:val="0"/>
          <w:bCs w:val="0"/>
          <w:color w:val="000000" w:themeColor="text1"/>
          <w:spacing w:val="-4"/>
          <w:sz w:val="32"/>
          <w:szCs w:val="32"/>
          <w14:textFill>
            <w14:solidFill>
              <w14:schemeClr w14:val="tx1"/>
            </w14:solidFill>
          </w14:textFill>
        </w:rPr>
        <w:tab/>
        <w:t>项目预算资金分配是否有测算依据，与补助单位或地方实际是否相适应，用以反映和考核项目预算资金分配的科学性、合理性情况。</w:t>
      </w:r>
      <w:r>
        <w:rPr>
          <w:rStyle w:val="18"/>
          <w:rFonts w:hint="eastAsia" w:eastAsia="楷体"/>
          <w:b w:val="0"/>
          <w:bCs w:val="0"/>
          <w:color w:val="000000" w:themeColor="text1"/>
          <w:spacing w:val="-4"/>
          <w:sz w:val="32"/>
          <w:szCs w:val="32"/>
          <w14:textFill>
            <w14:solidFill>
              <w14:schemeClr w14:val="tx1"/>
            </w14:solidFill>
          </w14:textFill>
        </w:rPr>
        <w:tab/>
        <w:t>评价要点：</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①预算资金分配依据是否充分；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②资金分配额度是否合理，与项目单位或地方实际是否相适应。</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过程</w:t>
      </w:r>
      <w:r>
        <w:rPr>
          <w:rStyle w:val="18"/>
          <w:rFonts w:hint="eastAsia" w:eastAsia="楷体"/>
          <w:b w:val="0"/>
          <w:bCs w:val="0"/>
          <w:color w:val="000000" w:themeColor="text1"/>
          <w:spacing w:val="-4"/>
          <w:sz w:val="32"/>
          <w:szCs w:val="32"/>
          <w14:textFill>
            <w14:solidFill>
              <w14:schemeClr w14:val="tx1"/>
            </w14:solidFill>
          </w14:textFill>
        </w:rPr>
        <w:tab/>
        <w:t>资金管理</w:t>
      </w:r>
      <w:r>
        <w:rPr>
          <w:rStyle w:val="18"/>
          <w:rFonts w:hint="eastAsia" w:eastAsia="楷体"/>
          <w:b w:val="0"/>
          <w:bCs w:val="0"/>
          <w:color w:val="000000" w:themeColor="text1"/>
          <w:spacing w:val="-4"/>
          <w:sz w:val="32"/>
          <w:szCs w:val="32"/>
          <w14:textFill>
            <w14:solidFill>
              <w14:schemeClr w14:val="tx1"/>
            </w14:solidFill>
          </w14:textFill>
        </w:rPr>
        <w:tab/>
        <w:t>资金到位率</w:t>
      </w:r>
      <w:r>
        <w:rPr>
          <w:rStyle w:val="18"/>
          <w:rFonts w:hint="eastAsia" w:eastAsia="楷体"/>
          <w:b w:val="0"/>
          <w:bCs w:val="0"/>
          <w:color w:val="000000" w:themeColor="text1"/>
          <w:spacing w:val="-4"/>
          <w:sz w:val="32"/>
          <w:szCs w:val="32"/>
          <w14:textFill>
            <w14:solidFill>
              <w14:schemeClr w14:val="tx1"/>
            </w14:solidFill>
          </w14:textFill>
        </w:rPr>
        <w:tab/>
        <w:t>实际到位资金与预算资金的比率，用以反映和考核资金落实情况对项目实施的总体保障程度。</w:t>
      </w:r>
      <w:r>
        <w:rPr>
          <w:rStyle w:val="18"/>
          <w:rFonts w:hint="eastAsia" w:eastAsia="楷体"/>
          <w:b w:val="0"/>
          <w:bCs w:val="0"/>
          <w:color w:val="000000" w:themeColor="text1"/>
          <w:spacing w:val="-4"/>
          <w:sz w:val="32"/>
          <w:szCs w:val="32"/>
          <w14:textFill>
            <w14:solidFill>
              <w14:schemeClr w14:val="tx1"/>
            </w14:solidFill>
          </w14:textFill>
        </w:rPr>
        <w:tab/>
        <w:t>资金到位率=（实际到位资金/预算资金）×100%。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实际到位资金：一定时期（本年度或项目期）内落实到具体项目的资金。</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预算资金：一定时期（本年度或项目期）内预算安排到具体项目的资金。</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t/>
      </w:r>
      <w:r>
        <w:rPr>
          <w:rStyle w:val="18"/>
          <w:rFonts w:hint="eastAsia" w:eastAsia="楷体"/>
          <w:b w:val="0"/>
          <w:bCs w:val="0"/>
          <w:color w:val="000000" w:themeColor="text1"/>
          <w:spacing w:val="-4"/>
          <w:sz w:val="32"/>
          <w:szCs w:val="32"/>
          <w14:textFill>
            <w14:solidFill>
              <w14:schemeClr w14:val="tx1"/>
            </w14:solidFill>
          </w14:textFill>
        </w:rPr>
        <w:tab/>
        <w:t>预算执行率</w:t>
      </w:r>
      <w:r>
        <w:rPr>
          <w:rStyle w:val="18"/>
          <w:rFonts w:hint="eastAsia" w:eastAsia="楷体"/>
          <w:b w:val="0"/>
          <w:bCs w:val="0"/>
          <w:color w:val="000000" w:themeColor="text1"/>
          <w:spacing w:val="-4"/>
          <w:sz w:val="32"/>
          <w:szCs w:val="32"/>
          <w14:textFill>
            <w14:solidFill>
              <w14:schemeClr w14:val="tx1"/>
            </w14:solidFill>
          </w14:textFill>
        </w:rPr>
        <w:tab/>
        <w:t>项目预算资金是否按照计划执行，用以反映或考核项目预算执行情况。</w:t>
      </w:r>
      <w:r>
        <w:rPr>
          <w:rStyle w:val="18"/>
          <w:rFonts w:hint="eastAsia" w:eastAsia="楷体"/>
          <w:b w:val="0"/>
          <w:bCs w:val="0"/>
          <w:color w:val="000000" w:themeColor="text1"/>
          <w:spacing w:val="-4"/>
          <w:sz w:val="32"/>
          <w:szCs w:val="32"/>
          <w14:textFill>
            <w14:solidFill>
              <w14:schemeClr w14:val="tx1"/>
            </w14:solidFill>
          </w14:textFill>
        </w:rPr>
        <w:tab/>
        <w:t>预算执行率=（实际支出资金/实际到位资金）×100%。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实际支出资金：一定时期（本年度或项目期）内项目实际拨付的资金。</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过程</w:t>
      </w:r>
      <w:r>
        <w:rPr>
          <w:rStyle w:val="18"/>
          <w:rFonts w:hint="eastAsia" w:eastAsia="楷体"/>
          <w:b w:val="0"/>
          <w:bCs w:val="0"/>
          <w:color w:val="000000" w:themeColor="text1"/>
          <w:spacing w:val="-4"/>
          <w:sz w:val="32"/>
          <w:szCs w:val="32"/>
          <w14:textFill>
            <w14:solidFill>
              <w14:schemeClr w14:val="tx1"/>
            </w14:solidFill>
          </w14:textFill>
        </w:rPr>
        <w:tab/>
        <w:t>资金管理</w:t>
      </w:r>
      <w:r>
        <w:rPr>
          <w:rStyle w:val="18"/>
          <w:rFonts w:hint="eastAsia" w:eastAsia="楷体"/>
          <w:b w:val="0"/>
          <w:bCs w:val="0"/>
          <w:color w:val="000000" w:themeColor="text1"/>
          <w:spacing w:val="-4"/>
          <w:sz w:val="32"/>
          <w:szCs w:val="32"/>
          <w14:textFill>
            <w14:solidFill>
              <w14:schemeClr w14:val="tx1"/>
            </w14:solidFill>
          </w14:textFill>
        </w:rPr>
        <w:tab/>
        <w:t>资金使用</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合规性</w:t>
      </w:r>
      <w:r>
        <w:rPr>
          <w:rStyle w:val="18"/>
          <w:rFonts w:hint="eastAsia" w:eastAsia="楷体"/>
          <w:b w:val="0"/>
          <w:bCs w:val="0"/>
          <w:color w:val="000000" w:themeColor="text1"/>
          <w:spacing w:val="-4"/>
          <w:sz w:val="32"/>
          <w:szCs w:val="32"/>
          <w14:textFill>
            <w14:solidFill>
              <w14:schemeClr w14:val="tx1"/>
            </w14:solidFill>
          </w14:textFill>
        </w:rPr>
        <w:tab/>
        <w:t>项目资金使用是否符合相关的财务管理制度规定，用以反映和考核项目资金的规范运行情况。</w:t>
      </w:r>
      <w:r>
        <w:rPr>
          <w:rStyle w:val="18"/>
          <w:rFonts w:hint="eastAsia" w:eastAsia="楷体"/>
          <w:b w:val="0"/>
          <w:bCs w:val="0"/>
          <w:color w:val="000000" w:themeColor="text1"/>
          <w:spacing w:val="-4"/>
          <w:sz w:val="32"/>
          <w:szCs w:val="32"/>
          <w14:textFill>
            <w14:solidFill>
              <w14:schemeClr w14:val="tx1"/>
            </w14:solidFill>
          </w14:textFill>
        </w:rPr>
        <w:tab/>
        <w:t>评价要点：</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①是否符合国家财经法规和财务管理制度以及有关专项资金管理办法的规定；</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②资金的拨付是否有完整的审批程序和手续；</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③是否符合项目预算批复或合同规定的用途；</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④是否存在截留、挤占、挪用、虚列支出等情况。</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t>组织实施</w:t>
      </w:r>
      <w:r>
        <w:rPr>
          <w:rStyle w:val="18"/>
          <w:rFonts w:hint="eastAsia" w:eastAsia="楷体"/>
          <w:b w:val="0"/>
          <w:bCs w:val="0"/>
          <w:color w:val="000000" w:themeColor="text1"/>
          <w:spacing w:val="-4"/>
          <w:sz w:val="32"/>
          <w:szCs w:val="32"/>
          <w14:textFill>
            <w14:solidFill>
              <w14:schemeClr w14:val="tx1"/>
            </w14:solidFill>
          </w14:textFill>
        </w:rPr>
        <w:tab/>
        <w:t>管理制度</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健全性</w:t>
      </w:r>
      <w:r>
        <w:rPr>
          <w:rStyle w:val="18"/>
          <w:rFonts w:hint="eastAsia" w:eastAsia="楷体"/>
          <w:b w:val="0"/>
          <w:bCs w:val="0"/>
          <w:color w:val="000000" w:themeColor="text1"/>
          <w:spacing w:val="-4"/>
          <w:sz w:val="32"/>
          <w:szCs w:val="32"/>
          <w14:textFill>
            <w14:solidFill>
              <w14:schemeClr w14:val="tx1"/>
            </w14:solidFill>
          </w14:textFill>
        </w:rPr>
        <w:tab/>
        <w:t>项目实施单位的财务和业务管理制度是否健全，用以反映和考核财务和业务管理制度对项目顺利实施的保障情况。</w:t>
      </w:r>
      <w:r>
        <w:rPr>
          <w:rStyle w:val="18"/>
          <w:rFonts w:hint="eastAsia" w:eastAsia="楷体"/>
          <w:b w:val="0"/>
          <w:bCs w:val="0"/>
          <w:color w:val="000000" w:themeColor="text1"/>
          <w:spacing w:val="-4"/>
          <w:sz w:val="32"/>
          <w:szCs w:val="32"/>
          <w14:textFill>
            <w14:solidFill>
              <w14:schemeClr w14:val="tx1"/>
            </w14:solidFill>
          </w14:textFill>
        </w:rPr>
        <w:tab/>
        <w:t>评价要点：</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①是否已制定或具有相应的财务和业务管理制度；</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②财务和业务管理制度是否合法、合规、完整。</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t/>
      </w:r>
      <w:r>
        <w:rPr>
          <w:rStyle w:val="18"/>
          <w:rFonts w:hint="eastAsia" w:eastAsia="楷体"/>
          <w:b w:val="0"/>
          <w:bCs w:val="0"/>
          <w:color w:val="000000" w:themeColor="text1"/>
          <w:spacing w:val="-4"/>
          <w:sz w:val="32"/>
          <w:szCs w:val="32"/>
          <w14:textFill>
            <w14:solidFill>
              <w14:schemeClr w14:val="tx1"/>
            </w14:solidFill>
          </w14:textFill>
        </w:rPr>
        <w:tab/>
        <w:t>制度执行</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有效性</w:t>
      </w:r>
      <w:r>
        <w:rPr>
          <w:rStyle w:val="18"/>
          <w:rFonts w:hint="eastAsia" w:eastAsia="楷体"/>
          <w:b w:val="0"/>
          <w:bCs w:val="0"/>
          <w:color w:val="000000" w:themeColor="text1"/>
          <w:spacing w:val="-4"/>
          <w:sz w:val="32"/>
          <w:szCs w:val="32"/>
          <w14:textFill>
            <w14:solidFill>
              <w14:schemeClr w14:val="tx1"/>
            </w14:solidFill>
          </w14:textFill>
        </w:rPr>
        <w:tab/>
        <w:t>项目实施是否符合相关管理规定，用以反映和考核相关管理制度的有效执行情况。</w:t>
      </w:r>
      <w:r>
        <w:rPr>
          <w:rStyle w:val="18"/>
          <w:rFonts w:hint="eastAsia" w:eastAsia="楷体"/>
          <w:b w:val="0"/>
          <w:bCs w:val="0"/>
          <w:color w:val="000000" w:themeColor="text1"/>
          <w:spacing w:val="-4"/>
          <w:sz w:val="32"/>
          <w:szCs w:val="32"/>
          <w14:textFill>
            <w14:solidFill>
              <w14:schemeClr w14:val="tx1"/>
            </w14:solidFill>
          </w14:textFill>
        </w:rPr>
        <w:tab/>
        <w:t>评价要点：</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①是否遵守相关法律法规和相关管理规定；</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②项目调整及支出调整手续是否完备；</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③项目合同书、验收报告、技术鉴定等资料是否齐全并及时归档；</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④项目实施的人员条件、场地设备、信息支撑等是否落实到位。</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产出</w:t>
      </w:r>
      <w:r>
        <w:rPr>
          <w:rStyle w:val="18"/>
          <w:rFonts w:hint="eastAsia" w:eastAsia="楷体"/>
          <w:b w:val="0"/>
          <w:bCs w:val="0"/>
          <w:color w:val="000000" w:themeColor="text1"/>
          <w:spacing w:val="-4"/>
          <w:sz w:val="32"/>
          <w:szCs w:val="32"/>
          <w14:textFill>
            <w14:solidFill>
              <w14:schemeClr w14:val="tx1"/>
            </w14:solidFill>
          </w14:textFill>
        </w:rPr>
        <w:tab/>
        <w:t>产出数量</w:t>
      </w:r>
      <w:r>
        <w:rPr>
          <w:rStyle w:val="18"/>
          <w:rFonts w:hint="eastAsia" w:eastAsia="楷体"/>
          <w:b w:val="0"/>
          <w:bCs w:val="0"/>
          <w:color w:val="000000" w:themeColor="text1"/>
          <w:spacing w:val="-4"/>
          <w:sz w:val="32"/>
          <w:szCs w:val="32"/>
          <w14:textFill>
            <w14:solidFill>
              <w14:schemeClr w14:val="tx1"/>
            </w14:solidFill>
          </w14:textFill>
        </w:rPr>
        <w:tab/>
        <w:t>耕地质量监测宣传资料</w:t>
      </w:r>
      <w:r>
        <w:rPr>
          <w:rStyle w:val="18"/>
          <w:rFonts w:hint="eastAsia" w:eastAsia="楷体"/>
          <w:b w:val="0"/>
          <w:bCs w:val="0"/>
          <w:color w:val="000000" w:themeColor="text1"/>
          <w:spacing w:val="-4"/>
          <w:sz w:val="32"/>
          <w:szCs w:val="32"/>
          <w14:textFill>
            <w14:solidFill>
              <w14:schemeClr w14:val="tx1"/>
            </w14:solidFill>
          </w14:textFill>
        </w:rPr>
        <w:tab/>
        <w:t>按照项目实施要求：进行耕地质量监测宣传与资料印制；按照工作任务按时完成样品检测。</w:t>
      </w:r>
      <w:r>
        <w:rPr>
          <w:rStyle w:val="18"/>
          <w:rFonts w:hint="eastAsia" w:eastAsia="楷体"/>
          <w:b w:val="0"/>
          <w:bCs w:val="0"/>
          <w:color w:val="000000" w:themeColor="text1"/>
          <w:spacing w:val="-4"/>
          <w:sz w:val="32"/>
          <w:szCs w:val="32"/>
          <w14:textFill>
            <w14:solidFill>
              <w14:schemeClr w14:val="tx1"/>
            </w14:solidFill>
          </w14:textFill>
        </w:rPr>
        <w:tab/>
        <w:t>耕地质量监测宣传资料印发4000份，按照工作任务按时检测完成468个样品</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t/>
      </w:r>
      <w:r>
        <w:rPr>
          <w:rStyle w:val="18"/>
          <w:rFonts w:hint="eastAsia" w:eastAsia="楷体"/>
          <w:b w:val="0"/>
          <w:bCs w:val="0"/>
          <w:color w:val="000000" w:themeColor="text1"/>
          <w:spacing w:val="-4"/>
          <w:sz w:val="32"/>
          <w:szCs w:val="32"/>
          <w14:textFill>
            <w14:solidFill>
              <w14:schemeClr w14:val="tx1"/>
            </w14:solidFill>
          </w14:textFill>
        </w:rPr>
        <w:tab/>
        <w:t>样品检测数量</w:t>
      </w:r>
      <w:r>
        <w:rPr>
          <w:rStyle w:val="18"/>
          <w:rFonts w:hint="eastAsia" w:eastAsia="楷体"/>
          <w:b w:val="0"/>
          <w:bCs w:val="0"/>
          <w:color w:val="000000" w:themeColor="text1"/>
          <w:spacing w:val="-4"/>
          <w:sz w:val="32"/>
          <w:szCs w:val="32"/>
          <w14:textFill>
            <w14:solidFill>
              <w14:schemeClr w14:val="tx1"/>
            </w14:solidFill>
          </w14:textFill>
        </w:rPr>
        <w:tab/>
        <w:t/>
      </w:r>
      <w:r>
        <w:rPr>
          <w:rStyle w:val="18"/>
          <w:rFonts w:hint="eastAsia" w:eastAsia="楷体"/>
          <w:b w:val="0"/>
          <w:bCs w:val="0"/>
          <w:color w:val="000000" w:themeColor="text1"/>
          <w:spacing w:val="-4"/>
          <w:sz w:val="32"/>
          <w:szCs w:val="32"/>
          <w14:textFill>
            <w14:solidFill>
              <w14:schemeClr w14:val="tx1"/>
            </w14:solidFill>
          </w14:textFill>
        </w:rPr>
        <w:tab/>
        <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产出</w:t>
      </w:r>
      <w:r>
        <w:rPr>
          <w:rStyle w:val="18"/>
          <w:rFonts w:hint="eastAsia" w:eastAsia="楷体"/>
          <w:b w:val="0"/>
          <w:bCs w:val="0"/>
          <w:color w:val="000000" w:themeColor="text1"/>
          <w:spacing w:val="-4"/>
          <w:sz w:val="32"/>
          <w:szCs w:val="32"/>
          <w14:textFill>
            <w14:solidFill>
              <w14:schemeClr w14:val="tx1"/>
            </w14:solidFill>
          </w14:textFill>
        </w:rPr>
        <w:tab/>
        <w:t>产出质量</w:t>
      </w:r>
      <w:r>
        <w:rPr>
          <w:rStyle w:val="18"/>
          <w:rFonts w:hint="eastAsia" w:eastAsia="楷体"/>
          <w:b w:val="0"/>
          <w:bCs w:val="0"/>
          <w:color w:val="000000" w:themeColor="text1"/>
          <w:spacing w:val="-4"/>
          <w:sz w:val="32"/>
          <w:szCs w:val="32"/>
          <w14:textFill>
            <w14:solidFill>
              <w14:schemeClr w14:val="tx1"/>
            </w14:solidFill>
          </w14:textFill>
        </w:rPr>
        <w:tab/>
        <w:t>样品检测按照工作任务完成率</w:t>
      </w:r>
      <w:r>
        <w:rPr>
          <w:rStyle w:val="18"/>
          <w:rFonts w:hint="eastAsia" w:eastAsia="楷体"/>
          <w:b w:val="0"/>
          <w:bCs w:val="0"/>
          <w:color w:val="000000" w:themeColor="text1"/>
          <w:spacing w:val="-4"/>
          <w:sz w:val="32"/>
          <w:szCs w:val="32"/>
          <w14:textFill>
            <w14:solidFill>
              <w14:schemeClr w14:val="tx1"/>
            </w14:solidFill>
          </w14:textFill>
        </w:rPr>
        <w:tab/>
        <w:t>按照自治区第三次全国土壤普查工作方案，按照工作任务按时完成</w:t>
      </w:r>
      <w:r>
        <w:rPr>
          <w:rStyle w:val="18"/>
          <w:rFonts w:hint="eastAsia" w:eastAsia="楷体"/>
          <w:b w:val="0"/>
          <w:bCs w:val="0"/>
          <w:color w:val="000000" w:themeColor="text1"/>
          <w:spacing w:val="-4"/>
          <w:sz w:val="32"/>
          <w:szCs w:val="32"/>
          <w14:textFill>
            <w14:solidFill>
              <w14:schemeClr w14:val="tx1"/>
            </w14:solidFill>
          </w14:textFill>
        </w:rPr>
        <w:tab/>
        <w:t>检测工作要按照自治区、乌鲁木齐市、米东区的实施方案开展，按照平台下发任务按时完成468个点位检测。</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t>产出时效</w:t>
      </w:r>
      <w:r>
        <w:rPr>
          <w:rStyle w:val="18"/>
          <w:rFonts w:hint="eastAsia" w:eastAsia="楷体"/>
          <w:b w:val="0"/>
          <w:bCs w:val="0"/>
          <w:color w:val="000000" w:themeColor="text1"/>
          <w:spacing w:val="-4"/>
          <w:sz w:val="32"/>
          <w:szCs w:val="32"/>
          <w14:textFill>
            <w14:solidFill>
              <w14:schemeClr w14:val="tx1"/>
            </w14:solidFill>
          </w14:textFill>
        </w:rPr>
        <w:tab/>
        <w:t>样品检测按时完成率</w:t>
      </w:r>
      <w:r>
        <w:rPr>
          <w:rStyle w:val="18"/>
          <w:rFonts w:hint="eastAsia" w:eastAsia="楷体"/>
          <w:b w:val="0"/>
          <w:bCs w:val="0"/>
          <w:color w:val="000000" w:themeColor="text1"/>
          <w:spacing w:val="-4"/>
          <w:sz w:val="32"/>
          <w:szCs w:val="32"/>
          <w14:textFill>
            <w14:solidFill>
              <w14:schemeClr w14:val="tx1"/>
            </w14:solidFill>
          </w14:textFill>
        </w:rPr>
        <w:tab/>
        <w:t>按照自治区第三次全国土壤普查工作方案，采样样品按照招标文件时间点完成</w:t>
      </w:r>
      <w:r>
        <w:rPr>
          <w:rStyle w:val="18"/>
          <w:rFonts w:hint="eastAsia" w:eastAsia="楷体"/>
          <w:b w:val="0"/>
          <w:bCs w:val="0"/>
          <w:color w:val="000000" w:themeColor="text1"/>
          <w:spacing w:val="-4"/>
          <w:sz w:val="32"/>
          <w:szCs w:val="32"/>
          <w14:textFill>
            <w14:solidFill>
              <w14:schemeClr w14:val="tx1"/>
            </w14:solidFill>
          </w14:textFill>
        </w:rPr>
        <w:tab/>
        <w:t>实际完成时间：468个样品检测实际完成时间。</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计划完成时间：468个样品检测按照招标文件计划的时间。</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t>经济成本</w:t>
      </w:r>
      <w:r>
        <w:rPr>
          <w:rStyle w:val="18"/>
          <w:rFonts w:hint="eastAsia" w:eastAsia="楷体"/>
          <w:b w:val="0"/>
          <w:bCs w:val="0"/>
          <w:color w:val="000000" w:themeColor="text1"/>
          <w:spacing w:val="-4"/>
          <w:sz w:val="32"/>
          <w:szCs w:val="32"/>
          <w14:textFill>
            <w14:solidFill>
              <w14:schemeClr w14:val="tx1"/>
            </w14:solidFill>
          </w14:textFill>
        </w:rPr>
        <w:tab/>
        <w:t>耕地质量监测宣传资料费</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t>按照文件要求，印刷宣传资料，关于耕地质量监测的，如地膜污染防治系列宣传册等</w:t>
      </w:r>
      <w:r>
        <w:rPr>
          <w:rStyle w:val="18"/>
          <w:rFonts w:hint="eastAsia" w:eastAsia="楷体"/>
          <w:b w:val="0"/>
          <w:bCs w:val="0"/>
          <w:color w:val="000000" w:themeColor="text1"/>
          <w:spacing w:val="-4"/>
          <w:sz w:val="32"/>
          <w:szCs w:val="32"/>
          <w14:textFill>
            <w14:solidFill>
              <w14:schemeClr w14:val="tx1"/>
            </w14:solidFill>
          </w14:textFill>
        </w:rPr>
        <w:tab/>
        <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实际成本：三普项目实施如期、保质、保量完成既定工作目标实际所耗费的支出。</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计划成本：三普项目实施为完成工作目标计划安排的支出，一般以项目预算为参考。</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t/>
      </w:r>
      <w:r>
        <w:rPr>
          <w:rStyle w:val="18"/>
          <w:rFonts w:hint="eastAsia" w:eastAsia="楷体"/>
          <w:b w:val="0"/>
          <w:bCs w:val="0"/>
          <w:color w:val="000000" w:themeColor="text1"/>
          <w:spacing w:val="-4"/>
          <w:sz w:val="32"/>
          <w:szCs w:val="32"/>
          <w14:textFill>
            <w14:solidFill>
              <w14:schemeClr w14:val="tx1"/>
            </w14:solidFill>
          </w14:textFill>
        </w:rPr>
        <w:tab/>
        <w:t>样品检测费用</w:t>
      </w:r>
      <w:r>
        <w:rPr>
          <w:rStyle w:val="18"/>
          <w:rFonts w:hint="eastAsia" w:eastAsia="楷体"/>
          <w:b w:val="0"/>
          <w:bCs w:val="0"/>
          <w:color w:val="000000" w:themeColor="text1"/>
          <w:spacing w:val="-4"/>
          <w:sz w:val="32"/>
          <w:szCs w:val="32"/>
          <w14:textFill>
            <w14:solidFill>
              <w14:schemeClr w14:val="tx1"/>
            </w14:solidFill>
          </w14:textFill>
        </w:rPr>
        <w:tab/>
        <w:t>按照文件要求，检测单位中标通知书，样品检测费用按照点位算</w:t>
      </w:r>
      <w:r>
        <w:rPr>
          <w:rStyle w:val="18"/>
          <w:rFonts w:hint="eastAsia" w:eastAsia="楷体"/>
          <w:b w:val="0"/>
          <w:bCs w:val="0"/>
          <w:color w:val="000000" w:themeColor="text1"/>
          <w:spacing w:val="-4"/>
          <w:sz w:val="32"/>
          <w:szCs w:val="32"/>
          <w14:textFill>
            <w14:solidFill>
              <w14:schemeClr w14:val="tx1"/>
            </w14:solidFill>
          </w14:textFill>
        </w:rPr>
        <w:tab/>
        <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效益</w:t>
      </w:r>
      <w:r>
        <w:rPr>
          <w:rStyle w:val="18"/>
          <w:rFonts w:hint="eastAsia" w:eastAsia="楷体"/>
          <w:b w:val="0"/>
          <w:bCs w:val="0"/>
          <w:color w:val="000000" w:themeColor="text1"/>
          <w:spacing w:val="-4"/>
          <w:sz w:val="32"/>
          <w:szCs w:val="32"/>
          <w14:textFill>
            <w14:solidFill>
              <w14:schemeClr w14:val="tx1"/>
            </w14:solidFill>
          </w14:textFill>
        </w:rPr>
        <w:tab/>
        <w:t>社会效益指标</w:t>
      </w:r>
      <w:r>
        <w:rPr>
          <w:rStyle w:val="18"/>
          <w:rFonts w:hint="eastAsia" w:eastAsia="楷体"/>
          <w:b w:val="0"/>
          <w:bCs w:val="0"/>
          <w:color w:val="000000" w:themeColor="text1"/>
          <w:spacing w:val="-4"/>
          <w:sz w:val="32"/>
          <w:szCs w:val="32"/>
          <w14:textFill>
            <w14:solidFill>
              <w14:schemeClr w14:val="tx1"/>
            </w14:solidFill>
          </w14:textFill>
        </w:rPr>
        <w:tab/>
        <w:t>宣传耕地质量保护、科学种田</w:t>
      </w:r>
      <w:r>
        <w:rPr>
          <w:rStyle w:val="18"/>
          <w:rFonts w:hint="eastAsia" w:eastAsia="楷体"/>
          <w:b w:val="0"/>
          <w:bCs w:val="0"/>
          <w:color w:val="000000" w:themeColor="text1"/>
          <w:spacing w:val="-4"/>
          <w:sz w:val="32"/>
          <w:szCs w:val="32"/>
          <w14:textFill>
            <w14:solidFill>
              <w14:schemeClr w14:val="tx1"/>
            </w14:solidFill>
          </w14:textFill>
        </w:rPr>
        <w:tab/>
        <w:t>三普工作完成后所产生的效益。</w:t>
      </w:r>
      <w:r>
        <w:rPr>
          <w:rStyle w:val="18"/>
          <w:rFonts w:hint="eastAsia" w:eastAsia="楷体"/>
          <w:b w:val="0"/>
          <w:bCs w:val="0"/>
          <w:color w:val="000000" w:themeColor="text1"/>
          <w:spacing w:val="-4"/>
          <w:sz w:val="32"/>
          <w:szCs w:val="32"/>
          <w14:textFill>
            <w14:solidFill>
              <w14:schemeClr w14:val="tx1"/>
            </w14:solidFill>
          </w14:textFill>
        </w:rPr>
        <w:tab/>
        <w:t>耕地质量监测宣传，目标是科学种田</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t>生态效益</w:t>
      </w:r>
      <w:r>
        <w:rPr>
          <w:rStyle w:val="18"/>
          <w:rFonts w:hint="eastAsia" w:eastAsia="楷体"/>
          <w:b w:val="0"/>
          <w:bCs w:val="0"/>
          <w:color w:val="000000" w:themeColor="text1"/>
          <w:spacing w:val="-4"/>
          <w:sz w:val="32"/>
          <w:szCs w:val="32"/>
          <w14:textFill>
            <w14:solidFill>
              <w14:schemeClr w14:val="tx1"/>
            </w14:solidFill>
          </w14:textFill>
        </w:rPr>
        <w:tab/>
        <w:t>土壤普查后摸清土壤质量</w:t>
      </w:r>
      <w:r>
        <w:rPr>
          <w:rStyle w:val="18"/>
          <w:rFonts w:hint="eastAsia" w:eastAsia="楷体"/>
          <w:b w:val="0"/>
          <w:bCs w:val="0"/>
          <w:color w:val="000000" w:themeColor="text1"/>
          <w:spacing w:val="-4"/>
          <w:sz w:val="32"/>
          <w:szCs w:val="32"/>
          <w14:textFill>
            <w14:solidFill>
              <w14:schemeClr w14:val="tx1"/>
            </w14:solidFill>
          </w14:textFill>
        </w:rPr>
        <w:tab/>
        <w:t/>
      </w:r>
      <w:r>
        <w:rPr>
          <w:rStyle w:val="18"/>
          <w:rFonts w:hint="eastAsia" w:eastAsia="楷体"/>
          <w:b w:val="0"/>
          <w:bCs w:val="0"/>
          <w:color w:val="000000" w:themeColor="text1"/>
          <w:spacing w:val="-4"/>
          <w:sz w:val="32"/>
          <w:szCs w:val="32"/>
          <w14:textFill>
            <w14:solidFill>
              <w14:schemeClr w14:val="tx1"/>
            </w14:solidFill>
          </w14:textFill>
        </w:rPr>
        <w:tab/>
        <w:t>三普工作成果汇总后，按照普查结果，摸清土地质量情况，科学种田</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满意度指标完成情况分析</w:t>
      </w:r>
      <w:r>
        <w:rPr>
          <w:rStyle w:val="18"/>
          <w:rFonts w:hint="eastAsia" w:eastAsia="楷体"/>
          <w:b w:val="0"/>
          <w:bCs w:val="0"/>
          <w:color w:val="000000" w:themeColor="text1"/>
          <w:spacing w:val="-4"/>
          <w:sz w:val="32"/>
          <w:szCs w:val="32"/>
          <w14:textFill>
            <w14:solidFill>
              <w14:schemeClr w14:val="tx1"/>
            </w14:solidFill>
          </w14:textFill>
        </w:rPr>
        <w:tab/>
        <w:t>无</w:t>
      </w:r>
      <w:r>
        <w:rPr>
          <w:rStyle w:val="18"/>
          <w:rFonts w:hint="eastAsia" w:eastAsia="楷体"/>
          <w:b w:val="0"/>
          <w:bCs w:val="0"/>
          <w:color w:val="000000" w:themeColor="text1"/>
          <w:spacing w:val="-4"/>
          <w:sz w:val="32"/>
          <w:szCs w:val="32"/>
          <w14:textFill>
            <w14:solidFill>
              <w14:schemeClr w14:val="tx1"/>
            </w14:solidFill>
          </w14:textFill>
        </w:rPr>
        <w:tab/>
        <w:t>无</w:t>
      </w:r>
      <w:r>
        <w:rPr>
          <w:rStyle w:val="18"/>
          <w:rFonts w:hint="eastAsia" w:eastAsia="楷体"/>
          <w:b w:val="0"/>
          <w:bCs w:val="0"/>
          <w:color w:val="000000" w:themeColor="text1"/>
          <w:spacing w:val="-4"/>
          <w:sz w:val="32"/>
          <w:szCs w:val="32"/>
          <w14:textFill>
            <w14:solidFill>
              <w14:schemeClr w14:val="tx1"/>
            </w14:solidFill>
          </w14:textFill>
        </w:rPr>
        <w:tab/>
        <w:t>无</w:t>
      </w:r>
      <w:r>
        <w:rPr>
          <w:rStyle w:val="18"/>
          <w:rFonts w:hint="eastAsia" w:eastAsia="楷体"/>
          <w:b w:val="0"/>
          <w:bCs w:val="0"/>
          <w:color w:val="000000" w:themeColor="text1"/>
          <w:spacing w:val="-4"/>
          <w:sz w:val="32"/>
          <w:szCs w:val="32"/>
          <w14:textFill>
            <w14:solidFill>
              <w14:schemeClr w14:val="tx1"/>
            </w14:solidFill>
          </w14:textFill>
        </w:rPr>
        <w:tab/>
        <w:t>三普工作委托第三方实施，由自治区和国家验收，无需设置满意度指标</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3.评价方法</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《关于印发&lt;项目支出绩效评价管理办法&gt;的通知》（财预〔2020〕10号）文件指出部门评价的方法主要包括成本效益分析法、比较法、因素分析法、最低成本法、公众评判法、标杆管理法等。</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（1）成本效益分析法。是指将投入与产出、效益进行关联性分析的方法。</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（2）比较法。是指将实施情况与绩效目标、历史情况、不同部门和地区同类支出情况进行比较的方法。</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（3）因素分析法。是指综合分析影响绩效目标实现、实施效果的内外部因素的方法。</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（4）最低成本法。是指在绩效目标确定的前提下，成本最小者为优的方法。</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（5）公众评判法。是指通过专家评估、公众问卷及抽样调查等方式进行评判的方法。</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（6）标杆管理法。是指以国内外同行业中较高的绩效水平为标杆进行评判的方法。</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（7）其他评价方法。</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根据本项目（乌财农【2024】34号文件 关于下达2024年中央耕地建设与利用资金预算的通知）的特点，本次评价主要采用比较法和成本效益分析法，对项目总预算和明细预算的内容、标准、计划是否经济合理进行深入分析，以考察实际产出和效益是否达到预期。</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4.评价标准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绩效评价标准主要包括计划标准、行业标准、历史标准等，用于对绩效指标完成情况进行比较。</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（1）计划标准。指以预先制定的目标、计划、预算、定额等作为评价标准。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（2）行业标准。指参照国家公布的行业指标数据制定的评价标准。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（3）历史标准。指参照历史数据制定的评价标准，为体现绩效改进的原则，在可实现的条件下应当确定相对较高的评价标准。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在上述评价标准的基础上，本次评价依据以下文件为重要指导和准绳：</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·《中共中央国务院关于全面实施预算绩效管理的意见》（中发〔2018〕34号）</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·《关于印发&lt;乌鲁木齐市本级部门预算绩效目标管理暂行办法&gt;的通知》（乌财预〔2018〕56号）</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·《关于做好2019年部门预算项目支出绩效目标管理有关事宜的通知》（乌财预〔2018〕76号）</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·《项目支出绩效评价管理办法》（财预〔2020〕10号）</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·乌财农【2024】34号文件 关于下达2024年中央耕地建设与利用资金预算的通知</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·《第三次全国土壤普查工作方案》</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·《新疆维吾尔自治区第三次全国土壤普查工作方案》</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·《乌鲁木齐市第三次全国土壤普查工作方案》</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·《米东区第三次全国土壤普查工作实施方案》</w:t>
      </w:r>
    </w:p>
    <w:p w14:paraId="7E547941">
      <w:pPr>
        <w:shd w:val="clear"/>
        <w:spacing w:line="540" w:lineRule="exact"/>
        <w:ind w:firstLine="627" w:firstLineChars="200"/>
        <w:rPr>
          <w:rStyle w:val="18"/>
          <w:rFonts w:ascii="楷体" w:hAnsi="楷体" w:eastAsia="楷体"/>
          <w:color w:val="000000" w:themeColor="text1"/>
          <w:spacing w:val="-4"/>
          <w:sz w:val="32"/>
          <w:szCs w:val="32"/>
          <w14:textFill>
            <w14:solidFill>
              <w14:schemeClr w14:val="tx1"/>
            </w14:solidFill>
          </w14:textFill>
        </w:rPr>
      </w:pPr>
      <w:r>
        <w:rPr>
          <w:rStyle w:val="18"/>
          <w:rFonts w:hint="eastAsia" w:ascii="楷体" w:hAnsi="楷体" w:eastAsia="楷体"/>
          <w:color w:val="000000" w:themeColor="text1"/>
          <w:spacing w:val="-4"/>
          <w:sz w:val="32"/>
          <w:szCs w:val="32"/>
          <w14:textFill>
            <w14:solidFill>
              <w14:schemeClr w14:val="tx1"/>
            </w14:solidFill>
          </w14:textFill>
        </w:rPr>
        <w:t>（三）绩效评价工作过程</w:t>
      </w:r>
    </w:p>
    <w:p w14:paraId="5719B19B">
      <w:pPr>
        <w:shd w:val="clear"/>
        <w:spacing w:line="540" w:lineRule="exact"/>
        <w:ind w:firstLine="624" w:firstLineChars="200"/>
        <w:rPr>
          <w:rStyle w:val="18"/>
          <w:rFonts w:eastAsia="楷体"/>
          <w:b w:val="0"/>
          <w:bCs w:val="0"/>
          <w:color w:val="000000" w:themeColor="text1"/>
          <w:spacing w:val="-4"/>
          <w:sz w:val="32"/>
          <w:szCs w:val="32"/>
          <w14:textFill>
            <w14:solidFill>
              <w14:schemeClr w14:val="tx1"/>
            </w14:solidFill>
          </w14:textFill>
        </w:rPr>
      </w:pPr>
      <w:r>
        <w:rPr>
          <w:rStyle w:val="18"/>
          <w:rFonts w:hint="eastAsia" w:eastAsia="楷体"/>
          <w:b w:val="0"/>
          <w:bCs w:val="0"/>
          <w:color w:val="000000" w:themeColor="text1"/>
          <w:spacing w:val="-4"/>
          <w:sz w:val="32"/>
          <w:szCs w:val="32"/>
          <w14:textFill>
            <w14:solidFill>
              <w14:schemeClr w14:val="tx1"/>
            </w14:solidFill>
          </w14:textFill>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 前期准备主要包括实地调研和认真研读相关文件，根据绩效评价的基本原理、原则和项目特点，结合项目绩效目标，项目绩效评组制定了评价指标体系、评分标准、评价方法和相关的工作程序及步骤，形成评价初步方案。]、材料审核分析、现场核查评价、综合分析评价及报告撰写，评价项目实施情况，展现资金使用效</w:t>
      </w:r>
    </w:p>
    <w:p w14:paraId="38BF38D5">
      <w:pPr>
        <w:shd w:val="clear"/>
        <w:spacing w:line="540" w:lineRule="exact"/>
        <w:ind w:firstLine="624" w:firstLineChars="20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三、综合评价情况及评价结论</w:t>
      </w:r>
    </w:p>
    <w:p w14:paraId="53A394AA">
      <w:pPr>
        <w:shd w:val="clear"/>
        <w:spacing w:line="540" w:lineRule="exact"/>
        <w:ind w:firstLine="624" w:firstLineChars="200"/>
        <w:rPr>
          <w:rStyle w:val="18"/>
          <w:rFonts w:eastAsia="楷体"/>
          <w:b w:val="0"/>
          <w:bCs w:val="0"/>
          <w:color w:val="000000" w:themeColor="text1"/>
          <w:spacing w:val="-4"/>
          <w:sz w:val="32"/>
          <w:szCs w:val="32"/>
          <w14:textFill>
            <w14:solidFill>
              <w14:schemeClr w14:val="tx1"/>
            </w14:solidFill>
          </w14:textFill>
        </w:rPr>
      </w:pPr>
      <w:r>
        <w:rPr>
          <w:rStyle w:val="18"/>
          <w:rFonts w:hint="eastAsia" w:eastAsia="楷体"/>
          <w:b w:val="0"/>
          <w:bCs w:val="0"/>
          <w:color w:val="000000" w:themeColor="text1"/>
          <w:spacing w:val="-4"/>
          <w:sz w:val="32"/>
          <w:szCs w:val="32"/>
          <w14:textFill>
            <w14:solidFill>
              <w14:schemeClr w14:val="tx1"/>
            </w14:solidFill>
          </w14:textFill>
        </w:rPr>
        <w:t>（一）评价结论</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结合项目特点，制定符合项目实际的绩效评价指标体系及评分标准，通过数据采集、问卷调查及访谈等形式，对2024年乌财农【2024】34号文件 关于下达2024年中央耕地建设与利用资金预算的通知 进行客观评价，最终评分结果为：总分为100分，绩效评级为“优”[本次绩效评价结果实施百分制和四级分类，其中90（含）-100分为优、80（含）-90分为良、70（含）-80分为中、70分以下为差。]。</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项目各部分权重和绩效分值如附表所示：</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 xml:space="preserve">  项目各部分权重和绩效分值</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一级指标</w:t>
      </w:r>
      <w:r>
        <w:rPr>
          <w:rStyle w:val="18"/>
          <w:rFonts w:hint="eastAsia" w:eastAsia="楷体"/>
          <w:b w:val="0"/>
          <w:bCs w:val="0"/>
          <w:color w:val="000000" w:themeColor="text1"/>
          <w:spacing w:val="-4"/>
          <w:sz w:val="32"/>
          <w:szCs w:val="32"/>
          <w14:textFill>
            <w14:solidFill>
              <w14:schemeClr w14:val="tx1"/>
            </w14:solidFill>
          </w14:textFill>
        </w:rPr>
        <w:tab/>
        <w:t>二级指标</w:t>
      </w:r>
      <w:r>
        <w:rPr>
          <w:rStyle w:val="18"/>
          <w:rFonts w:hint="eastAsia" w:eastAsia="楷体"/>
          <w:b w:val="0"/>
          <w:bCs w:val="0"/>
          <w:color w:val="000000" w:themeColor="text1"/>
          <w:spacing w:val="-4"/>
          <w:sz w:val="32"/>
          <w:szCs w:val="32"/>
          <w14:textFill>
            <w14:solidFill>
              <w14:schemeClr w14:val="tx1"/>
            </w14:solidFill>
          </w14:textFill>
        </w:rPr>
        <w:tab/>
        <w:t>三级指标</w:t>
      </w:r>
      <w:r>
        <w:rPr>
          <w:rStyle w:val="18"/>
          <w:rFonts w:hint="eastAsia" w:eastAsia="楷体"/>
          <w:b w:val="0"/>
          <w:bCs w:val="0"/>
          <w:color w:val="000000" w:themeColor="text1"/>
          <w:spacing w:val="-4"/>
          <w:sz w:val="32"/>
          <w:szCs w:val="32"/>
          <w14:textFill>
            <w14:solidFill>
              <w14:schemeClr w14:val="tx1"/>
            </w14:solidFill>
          </w14:textFill>
        </w:rPr>
        <w:tab/>
        <w:t>分值</w:t>
      </w:r>
      <w:r>
        <w:rPr>
          <w:rStyle w:val="18"/>
          <w:rFonts w:hint="eastAsia" w:eastAsia="楷体"/>
          <w:b w:val="0"/>
          <w:bCs w:val="0"/>
          <w:color w:val="000000" w:themeColor="text1"/>
          <w:spacing w:val="-4"/>
          <w:sz w:val="32"/>
          <w:szCs w:val="32"/>
          <w14:textFill>
            <w14:solidFill>
              <w14:schemeClr w14:val="tx1"/>
            </w14:solidFill>
          </w14:textFill>
        </w:rPr>
        <w:tab/>
        <w:t>得分</w:t>
      </w:r>
      <w:r>
        <w:rPr>
          <w:rStyle w:val="18"/>
          <w:rFonts w:hint="eastAsia" w:eastAsia="楷体"/>
          <w:b w:val="0"/>
          <w:bCs w:val="0"/>
          <w:color w:val="000000" w:themeColor="text1"/>
          <w:spacing w:val="-4"/>
          <w:sz w:val="32"/>
          <w:szCs w:val="32"/>
          <w14:textFill>
            <w14:solidFill>
              <w14:schemeClr w14:val="tx1"/>
            </w14:solidFill>
          </w14:textFill>
        </w:rPr>
        <w:tab/>
        <w:t>得分率</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决策</w:t>
      </w:r>
      <w:r>
        <w:rPr>
          <w:rStyle w:val="18"/>
          <w:rFonts w:hint="eastAsia" w:eastAsia="楷体"/>
          <w:b w:val="0"/>
          <w:bCs w:val="0"/>
          <w:color w:val="000000" w:themeColor="text1"/>
          <w:spacing w:val="-4"/>
          <w:sz w:val="32"/>
          <w:szCs w:val="32"/>
          <w14:textFill>
            <w14:solidFill>
              <w14:schemeClr w14:val="tx1"/>
            </w14:solidFill>
          </w14:textFill>
        </w:rPr>
        <w:tab/>
        <w:t>项目立项</w:t>
      </w:r>
      <w:r>
        <w:rPr>
          <w:rStyle w:val="18"/>
          <w:rFonts w:hint="eastAsia" w:eastAsia="楷体"/>
          <w:b w:val="0"/>
          <w:bCs w:val="0"/>
          <w:color w:val="000000" w:themeColor="text1"/>
          <w:spacing w:val="-4"/>
          <w:sz w:val="32"/>
          <w:szCs w:val="32"/>
          <w14:textFill>
            <w14:solidFill>
              <w14:schemeClr w14:val="tx1"/>
            </w14:solidFill>
          </w14:textFill>
        </w:rPr>
        <w:tab/>
        <w:t>立项依据充分性</w:t>
      </w:r>
      <w:r>
        <w:rPr>
          <w:rStyle w:val="18"/>
          <w:rFonts w:hint="eastAsia" w:eastAsia="楷体"/>
          <w:b w:val="0"/>
          <w:bCs w:val="0"/>
          <w:color w:val="000000" w:themeColor="text1"/>
          <w:spacing w:val="-4"/>
          <w:sz w:val="32"/>
          <w:szCs w:val="32"/>
          <w14:textFill>
            <w14:solidFill>
              <w14:schemeClr w14:val="tx1"/>
            </w14:solidFill>
          </w14:textFill>
        </w:rPr>
        <w:tab/>
        <w:t>3</w:t>
      </w:r>
      <w:r>
        <w:rPr>
          <w:rStyle w:val="18"/>
          <w:rFonts w:hint="eastAsia" w:eastAsia="楷体"/>
          <w:b w:val="0"/>
          <w:bCs w:val="0"/>
          <w:color w:val="000000" w:themeColor="text1"/>
          <w:spacing w:val="-4"/>
          <w:sz w:val="32"/>
          <w:szCs w:val="32"/>
          <w14:textFill>
            <w14:solidFill>
              <w14:schemeClr w14:val="tx1"/>
            </w14:solidFill>
          </w14:textFill>
        </w:rPr>
        <w:tab/>
        <w:t>3</w:t>
      </w:r>
      <w:r>
        <w:rPr>
          <w:rStyle w:val="18"/>
          <w:rFonts w:hint="eastAsia" w:eastAsia="楷体"/>
          <w:b w:val="0"/>
          <w:bCs w:val="0"/>
          <w:color w:val="000000" w:themeColor="text1"/>
          <w:spacing w:val="-4"/>
          <w:sz w:val="32"/>
          <w:szCs w:val="32"/>
          <w14:textFill>
            <w14:solidFill>
              <w14:schemeClr w14:val="tx1"/>
            </w14:solidFill>
          </w14:textFill>
        </w:rPr>
        <w:tab/>
        <w:t>100%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t/>
      </w:r>
      <w:r>
        <w:rPr>
          <w:rStyle w:val="18"/>
          <w:rFonts w:hint="eastAsia" w:eastAsia="楷体"/>
          <w:b w:val="0"/>
          <w:bCs w:val="0"/>
          <w:color w:val="000000" w:themeColor="text1"/>
          <w:spacing w:val="-4"/>
          <w:sz w:val="32"/>
          <w:szCs w:val="32"/>
          <w14:textFill>
            <w14:solidFill>
              <w14:schemeClr w14:val="tx1"/>
            </w14:solidFill>
          </w14:textFill>
        </w:rPr>
        <w:tab/>
        <w:t>立项程序规范性</w:t>
      </w:r>
      <w:r>
        <w:rPr>
          <w:rStyle w:val="18"/>
          <w:rFonts w:hint="eastAsia" w:eastAsia="楷体"/>
          <w:b w:val="0"/>
          <w:bCs w:val="0"/>
          <w:color w:val="000000" w:themeColor="text1"/>
          <w:spacing w:val="-4"/>
          <w:sz w:val="32"/>
          <w:szCs w:val="32"/>
          <w14:textFill>
            <w14:solidFill>
              <w14:schemeClr w14:val="tx1"/>
            </w14:solidFill>
          </w14:textFill>
        </w:rPr>
        <w:tab/>
        <w:t>3</w:t>
      </w:r>
      <w:r>
        <w:rPr>
          <w:rStyle w:val="18"/>
          <w:rFonts w:hint="eastAsia" w:eastAsia="楷体"/>
          <w:b w:val="0"/>
          <w:bCs w:val="0"/>
          <w:color w:val="000000" w:themeColor="text1"/>
          <w:spacing w:val="-4"/>
          <w:sz w:val="32"/>
          <w:szCs w:val="32"/>
          <w14:textFill>
            <w14:solidFill>
              <w14:schemeClr w14:val="tx1"/>
            </w14:solidFill>
          </w14:textFill>
        </w:rPr>
        <w:tab/>
        <w:t>3</w:t>
      </w:r>
      <w:r>
        <w:rPr>
          <w:rStyle w:val="18"/>
          <w:rFonts w:hint="eastAsia" w:eastAsia="楷体"/>
          <w:b w:val="0"/>
          <w:bCs w:val="0"/>
          <w:color w:val="000000" w:themeColor="text1"/>
          <w:spacing w:val="-4"/>
          <w:sz w:val="32"/>
          <w:szCs w:val="32"/>
          <w14:textFill>
            <w14:solidFill>
              <w14:schemeClr w14:val="tx1"/>
            </w14:solidFill>
          </w14:textFill>
        </w:rPr>
        <w:tab/>
        <w:t>100%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t>绩效目标</w:t>
      </w:r>
      <w:r>
        <w:rPr>
          <w:rStyle w:val="18"/>
          <w:rFonts w:hint="eastAsia" w:eastAsia="楷体"/>
          <w:b w:val="0"/>
          <w:bCs w:val="0"/>
          <w:color w:val="000000" w:themeColor="text1"/>
          <w:spacing w:val="-4"/>
          <w:sz w:val="32"/>
          <w:szCs w:val="32"/>
          <w14:textFill>
            <w14:solidFill>
              <w14:schemeClr w14:val="tx1"/>
            </w14:solidFill>
          </w14:textFill>
        </w:rPr>
        <w:tab/>
        <w:t>绩效目标合理性</w:t>
      </w:r>
      <w:r>
        <w:rPr>
          <w:rStyle w:val="18"/>
          <w:rFonts w:hint="eastAsia" w:eastAsia="楷体"/>
          <w:b w:val="0"/>
          <w:bCs w:val="0"/>
          <w:color w:val="000000" w:themeColor="text1"/>
          <w:spacing w:val="-4"/>
          <w:sz w:val="32"/>
          <w:szCs w:val="32"/>
          <w14:textFill>
            <w14:solidFill>
              <w14:schemeClr w14:val="tx1"/>
            </w14:solidFill>
          </w14:textFill>
        </w:rPr>
        <w:tab/>
        <w:t>3</w:t>
      </w:r>
      <w:r>
        <w:rPr>
          <w:rStyle w:val="18"/>
          <w:rFonts w:hint="eastAsia" w:eastAsia="楷体"/>
          <w:b w:val="0"/>
          <w:bCs w:val="0"/>
          <w:color w:val="000000" w:themeColor="text1"/>
          <w:spacing w:val="-4"/>
          <w:sz w:val="32"/>
          <w:szCs w:val="32"/>
          <w14:textFill>
            <w14:solidFill>
              <w14:schemeClr w14:val="tx1"/>
            </w14:solidFill>
          </w14:textFill>
        </w:rPr>
        <w:tab/>
        <w:t>3</w:t>
      </w:r>
      <w:r>
        <w:rPr>
          <w:rStyle w:val="18"/>
          <w:rFonts w:hint="eastAsia" w:eastAsia="楷体"/>
          <w:b w:val="0"/>
          <w:bCs w:val="0"/>
          <w:color w:val="000000" w:themeColor="text1"/>
          <w:spacing w:val="-4"/>
          <w:sz w:val="32"/>
          <w:szCs w:val="32"/>
          <w14:textFill>
            <w14:solidFill>
              <w14:schemeClr w14:val="tx1"/>
            </w14:solidFill>
          </w14:textFill>
        </w:rPr>
        <w:tab/>
        <w:t>100%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t/>
      </w:r>
      <w:r>
        <w:rPr>
          <w:rStyle w:val="18"/>
          <w:rFonts w:hint="eastAsia" w:eastAsia="楷体"/>
          <w:b w:val="0"/>
          <w:bCs w:val="0"/>
          <w:color w:val="000000" w:themeColor="text1"/>
          <w:spacing w:val="-4"/>
          <w:sz w:val="32"/>
          <w:szCs w:val="32"/>
          <w14:textFill>
            <w14:solidFill>
              <w14:schemeClr w14:val="tx1"/>
            </w14:solidFill>
          </w14:textFill>
        </w:rPr>
        <w:tab/>
        <w:t>绩效指标明确性</w:t>
      </w:r>
      <w:r>
        <w:rPr>
          <w:rStyle w:val="18"/>
          <w:rFonts w:hint="eastAsia" w:eastAsia="楷体"/>
          <w:b w:val="0"/>
          <w:bCs w:val="0"/>
          <w:color w:val="000000" w:themeColor="text1"/>
          <w:spacing w:val="-4"/>
          <w:sz w:val="32"/>
          <w:szCs w:val="32"/>
          <w14:textFill>
            <w14:solidFill>
              <w14:schemeClr w14:val="tx1"/>
            </w14:solidFill>
          </w14:textFill>
        </w:rPr>
        <w:tab/>
        <w:t>3</w:t>
      </w:r>
      <w:r>
        <w:rPr>
          <w:rStyle w:val="18"/>
          <w:rFonts w:hint="eastAsia" w:eastAsia="楷体"/>
          <w:b w:val="0"/>
          <w:bCs w:val="0"/>
          <w:color w:val="000000" w:themeColor="text1"/>
          <w:spacing w:val="-4"/>
          <w:sz w:val="32"/>
          <w:szCs w:val="32"/>
          <w14:textFill>
            <w14:solidFill>
              <w14:schemeClr w14:val="tx1"/>
            </w14:solidFill>
          </w14:textFill>
        </w:rPr>
        <w:tab/>
        <w:t>3</w:t>
      </w:r>
      <w:r>
        <w:rPr>
          <w:rStyle w:val="18"/>
          <w:rFonts w:hint="eastAsia" w:eastAsia="楷体"/>
          <w:b w:val="0"/>
          <w:bCs w:val="0"/>
          <w:color w:val="000000" w:themeColor="text1"/>
          <w:spacing w:val="-4"/>
          <w:sz w:val="32"/>
          <w:szCs w:val="32"/>
          <w14:textFill>
            <w14:solidFill>
              <w14:schemeClr w14:val="tx1"/>
            </w14:solidFill>
          </w14:textFill>
        </w:rPr>
        <w:tab/>
        <w:t>100%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t>资金投入</w:t>
      </w:r>
      <w:r>
        <w:rPr>
          <w:rStyle w:val="18"/>
          <w:rFonts w:hint="eastAsia" w:eastAsia="楷体"/>
          <w:b w:val="0"/>
          <w:bCs w:val="0"/>
          <w:color w:val="000000" w:themeColor="text1"/>
          <w:spacing w:val="-4"/>
          <w:sz w:val="32"/>
          <w:szCs w:val="32"/>
          <w14:textFill>
            <w14:solidFill>
              <w14:schemeClr w14:val="tx1"/>
            </w14:solidFill>
          </w14:textFill>
        </w:rPr>
        <w:tab/>
        <w:t>预算编制科学性</w:t>
      </w:r>
      <w:r>
        <w:rPr>
          <w:rStyle w:val="18"/>
          <w:rFonts w:hint="eastAsia" w:eastAsia="楷体"/>
          <w:b w:val="0"/>
          <w:bCs w:val="0"/>
          <w:color w:val="000000" w:themeColor="text1"/>
          <w:spacing w:val="-4"/>
          <w:sz w:val="32"/>
          <w:szCs w:val="32"/>
          <w14:textFill>
            <w14:solidFill>
              <w14:schemeClr w14:val="tx1"/>
            </w14:solidFill>
          </w14:textFill>
        </w:rPr>
        <w:tab/>
        <w:t>3</w:t>
      </w:r>
      <w:r>
        <w:rPr>
          <w:rStyle w:val="18"/>
          <w:rFonts w:hint="eastAsia" w:eastAsia="楷体"/>
          <w:b w:val="0"/>
          <w:bCs w:val="0"/>
          <w:color w:val="000000" w:themeColor="text1"/>
          <w:spacing w:val="-4"/>
          <w:sz w:val="32"/>
          <w:szCs w:val="32"/>
          <w14:textFill>
            <w14:solidFill>
              <w14:schemeClr w14:val="tx1"/>
            </w14:solidFill>
          </w14:textFill>
        </w:rPr>
        <w:tab/>
        <w:t>3</w:t>
      </w:r>
      <w:r>
        <w:rPr>
          <w:rStyle w:val="18"/>
          <w:rFonts w:hint="eastAsia" w:eastAsia="楷体"/>
          <w:b w:val="0"/>
          <w:bCs w:val="0"/>
          <w:color w:val="000000" w:themeColor="text1"/>
          <w:spacing w:val="-4"/>
          <w:sz w:val="32"/>
          <w:szCs w:val="32"/>
          <w14:textFill>
            <w14:solidFill>
              <w14:schemeClr w14:val="tx1"/>
            </w14:solidFill>
          </w14:textFill>
        </w:rPr>
        <w:tab/>
        <w:t>100%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t/>
      </w:r>
      <w:r>
        <w:rPr>
          <w:rStyle w:val="18"/>
          <w:rFonts w:hint="eastAsia" w:eastAsia="楷体"/>
          <w:b w:val="0"/>
          <w:bCs w:val="0"/>
          <w:color w:val="000000" w:themeColor="text1"/>
          <w:spacing w:val="-4"/>
          <w:sz w:val="32"/>
          <w:szCs w:val="32"/>
          <w14:textFill>
            <w14:solidFill>
              <w14:schemeClr w14:val="tx1"/>
            </w14:solidFill>
          </w14:textFill>
        </w:rPr>
        <w:tab/>
        <w:t>资金分配合理性</w:t>
      </w:r>
      <w:r>
        <w:rPr>
          <w:rStyle w:val="18"/>
          <w:rFonts w:hint="eastAsia" w:eastAsia="楷体"/>
          <w:b w:val="0"/>
          <w:bCs w:val="0"/>
          <w:color w:val="000000" w:themeColor="text1"/>
          <w:spacing w:val="-4"/>
          <w:sz w:val="32"/>
          <w:szCs w:val="32"/>
          <w14:textFill>
            <w14:solidFill>
              <w14:schemeClr w14:val="tx1"/>
            </w14:solidFill>
          </w14:textFill>
        </w:rPr>
        <w:tab/>
        <w:t>2</w:t>
      </w:r>
      <w:r>
        <w:rPr>
          <w:rStyle w:val="18"/>
          <w:rFonts w:hint="eastAsia" w:eastAsia="楷体"/>
          <w:b w:val="0"/>
          <w:bCs w:val="0"/>
          <w:color w:val="000000" w:themeColor="text1"/>
          <w:spacing w:val="-4"/>
          <w:sz w:val="32"/>
          <w:szCs w:val="32"/>
          <w14:textFill>
            <w14:solidFill>
              <w14:schemeClr w14:val="tx1"/>
            </w14:solidFill>
          </w14:textFill>
        </w:rPr>
        <w:tab/>
        <w:t>2</w:t>
      </w:r>
      <w:r>
        <w:rPr>
          <w:rStyle w:val="18"/>
          <w:rFonts w:hint="eastAsia" w:eastAsia="楷体"/>
          <w:b w:val="0"/>
          <w:bCs w:val="0"/>
          <w:color w:val="000000" w:themeColor="text1"/>
          <w:spacing w:val="-4"/>
          <w:sz w:val="32"/>
          <w:szCs w:val="32"/>
          <w14:textFill>
            <w14:solidFill>
              <w14:schemeClr w14:val="tx1"/>
            </w14:solidFill>
          </w14:textFill>
        </w:rPr>
        <w:tab/>
        <w:t>100%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过程</w:t>
      </w:r>
      <w:r>
        <w:rPr>
          <w:rStyle w:val="18"/>
          <w:rFonts w:hint="eastAsia" w:eastAsia="楷体"/>
          <w:b w:val="0"/>
          <w:bCs w:val="0"/>
          <w:color w:val="000000" w:themeColor="text1"/>
          <w:spacing w:val="-4"/>
          <w:sz w:val="32"/>
          <w:szCs w:val="32"/>
          <w14:textFill>
            <w14:solidFill>
              <w14:schemeClr w14:val="tx1"/>
            </w14:solidFill>
          </w14:textFill>
        </w:rPr>
        <w:tab/>
        <w:t>资金管理</w:t>
      </w:r>
      <w:r>
        <w:rPr>
          <w:rStyle w:val="18"/>
          <w:rFonts w:hint="eastAsia" w:eastAsia="楷体"/>
          <w:b w:val="0"/>
          <w:bCs w:val="0"/>
          <w:color w:val="000000" w:themeColor="text1"/>
          <w:spacing w:val="-4"/>
          <w:sz w:val="32"/>
          <w:szCs w:val="32"/>
          <w14:textFill>
            <w14:solidFill>
              <w14:schemeClr w14:val="tx1"/>
            </w14:solidFill>
          </w14:textFill>
        </w:rPr>
        <w:tab/>
        <w:t>资金到位率</w:t>
      </w:r>
      <w:r>
        <w:rPr>
          <w:rStyle w:val="18"/>
          <w:rFonts w:hint="eastAsia" w:eastAsia="楷体"/>
          <w:b w:val="0"/>
          <w:bCs w:val="0"/>
          <w:color w:val="000000" w:themeColor="text1"/>
          <w:spacing w:val="-4"/>
          <w:sz w:val="32"/>
          <w:szCs w:val="32"/>
          <w14:textFill>
            <w14:solidFill>
              <w14:schemeClr w14:val="tx1"/>
            </w14:solidFill>
          </w14:textFill>
        </w:rPr>
        <w:tab/>
        <w:t>5</w:t>
      </w:r>
      <w:r>
        <w:rPr>
          <w:rStyle w:val="18"/>
          <w:rFonts w:hint="eastAsia" w:eastAsia="楷体"/>
          <w:b w:val="0"/>
          <w:bCs w:val="0"/>
          <w:color w:val="000000" w:themeColor="text1"/>
          <w:spacing w:val="-4"/>
          <w:sz w:val="32"/>
          <w:szCs w:val="32"/>
          <w14:textFill>
            <w14:solidFill>
              <w14:schemeClr w14:val="tx1"/>
            </w14:solidFill>
          </w14:textFill>
        </w:rPr>
        <w:tab/>
        <w:t>5</w:t>
      </w:r>
      <w:r>
        <w:rPr>
          <w:rStyle w:val="18"/>
          <w:rFonts w:hint="eastAsia" w:eastAsia="楷体"/>
          <w:b w:val="0"/>
          <w:bCs w:val="0"/>
          <w:color w:val="000000" w:themeColor="text1"/>
          <w:spacing w:val="-4"/>
          <w:sz w:val="32"/>
          <w:szCs w:val="32"/>
          <w14:textFill>
            <w14:solidFill>
              <w14:schemeClr w14:val="tx1"/>
            </w14:solidFill>
          </w14:textFill>
        </w:rPr>
        <w:tab/>
        <w:t>100%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t/>
      </w:r>
      <w:r>
        <w:rPr>
          <w:rStyle w:val="18"/>
          <w:rFonts w:hint="eastAsia" w:eastAsia="楷体"/>
          <w:b w:val="0"/>
          <w:bCs w:val="0"/>
          <w:color w:val="000000" w:themeColor="text1"/>
          <w:spacing w:val="-4"/>
          <w:sz w:val="32"/>
          <w:szCs w:val="32"/>
          <w14:textFill>
            <w14:solidFill>
              <w14:schemeClr w14:val="tx1"/>
            </w14:solidFill>
          </w14:textFill>
        </w:rPr>
        <w:tab/>
        <w:t>预算执行率</w:t>
      </w:r>
      <w:r>
        <w:rPr>
          <w:rStyle w:val="18"/>
          <w:rFonts w:hint="eastAsia" w:eastAsia="楷体"/>
          <w:b w:val="0"/>
          <w:bCs w:val="0"/>
          <w:color w:val="000000" w:themeColor="text1"/>
          <w:spacing w:val="-4"/>
          <w:sz w:val="32"/>
          <w:szCs w:val="32"/>
          <w14:textFill>
            <w14:solidFill>
              <w14:schemeClr w14:val="tx1"/>
            </w14:solidFill>
          </w14:textFill>
        </w:rPr>
        <w:tab/>
        <w:t>5</w:t>
      </w:r>
      <w:r>
        <w:rPr>
          <w:rStyle w:val="18"/>
          <w:rFonts w:hint="eastAsia" w:eastAsia="楷体"/>
          <w:b w:val="0"/>
          <w:bCs w:val="0"/>
          <w:color w:val="000000" w:themeColor="text1"/>
          <w:spacing w:val="-4"/>
          <w:sz w:val="32"/>
          <w:szCs w:val="32"/>
          <w14:textFill>
            <w14:solidFill>
              <w14:schemeClr w14:val="tx1"/>
            </w14:solidFill>
          </w14:textFill>
        </w:rPr>
        <w:tab/>
        <w:t>5</w:t>
      </w:r>
      <w:r>
        <w:rPr>
          <w:rStyle w:val="18"/>
          <w:rFonts w:hint="eastAsia" w:eastAsia="楷体"/>
          <w:b w:val="0"/>
          <w:bCs w:val="0"/>
          <w:color w:val="000000" w:themeColor="text1"/>
          <w:spacing w:val="-4"/>
          <w:sz w:val="32"/>
          <w:szCs w:val="32"/>
          <w14:textFill>
            <w14:solidFill>
              <w14:schemeClr w14:val="tx1"/>
            </w14:solidFill>
          </w14:textFill>
        </w:rPr>
        <w:tab/>
        <w:t>100%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t/>
      </w:r>
      <w:r>
        <w:rPr>
          <w:rStyle w:val="18"/>
          <w:rFonts w:hint="eastAsia" w:eastAsia="楷体"/>
          <w:b w:val="0"/>
          <w:bCs w:val="0"/>
          <w:color w:val="000000" w:themeColor="text1"/>
          <w:spacing w:val="-4"/>
          <w:sz w:val="32"/>
          <w:szCs w:val="32"/>
          <w14:textFill>
            <w14:solidFill>
              <w14:schemeClr w14:val="tx1"/>
            </w14:solidFill>
          </w14:textFill>
        </w:rPr>
        <w:tab/>
        <w:t>资金使用合规性</w:t>
      </w:r>
      <w:r>
        <w:rPr>
          <w:rStyle w:val="18"/>
          <w:rFonts w:hint="eastAsia" w:eastAsia="楷体"/>
          <w:b w:val="0"/>
          <w:bCs w:val="0"/>
          <w:color w:val="000000" w:themeColor="text1"/>
          <w:spacing w:val="-4"/>
          <w:sz w:val="32"/>
          <w:szCs w:val="32"/>
          <w14:textFill>
            <w14:solidFill>
              <w14:schemeClr w14:val="tx1"/>
            </w14:solidFill>
          </w14:textFill>
        </w:rPr>
        <w:tab/>
        <w:t>3</w:t>
      </w:r>
      <w:r>
        <w:rPr>
          <w:rStyle w:val="18"/>
          <w:rFonts w:hint="eastAsia" w:eastAsia="楷体"/>
          <w:b w:val="0"/>
          <w:bCs w:val="0"/>
          <w:color w:val="000000" w:themeColor="text1"/>
          <w:spacing w:val="-4"/>
          <w:sz w:val="32"/>
          <w:szCs w:val="32"/>
          <w14:textFill>
            <w14:solidFill>
              <w14:schemeClr w14:val="tx1"/>
            </w14:solidFill>
          </w14:textFill>
        </w:rPr>
        <w:tab/>
        <w:t>3</w:t>
      </w:r>
      <w:r>
        <w:rPr>
          <w:rStyle w:val="18"/>
          <w:rFonts w:hint="eastAsia" w:eastAsia="楷体"/>
          <w:b w:val="0"/>
          <w:bCs w:val="0"/>
          <w:color w:val="000000" w:themeColor="text1"/>
          <w:spacing w:val="-4"/>
          <w:sz w:val="32"/>
          <w:szCs w:val="32"/>
          <w14:textFill>
            <w14:solidFill>
              <w14:schemeClr w14:val="tx1"/>
            </w14:solidFill>
          </w14:textFill>
        </w:rPr>
        <w:tab/>
        <w:t>100%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t>组织实施</w:t>
      </w:r>
      <w:r>
        <w:rPr>
          <w:rStyle w:val="18"/>
          <w:rFonts w:hint="eastAsia" w:eastAsia="楷体"/>
          <w:b w:val="0"/>
          <w:bCs w:val="0"/>
          <w:color w:val="000000" w:themeColor="text1"/>
          <w:spacing w:val="-4"/>
          <w:sz w:val="32"/>
          <w:szCs w:val="32"/>
          <w14:textFill>
            <w14:solidFill>
              <w14:schemeClr w14:val="tx1"/>
            </w14:solidFill>
          </w14:textFill>
        </w:rPr>
        <w:tab/>
        <w:t>管理制度健全性</w:t>
      </w:r>
      <w:r>
        <w:rPr>
          <w:rStyle w:val="18"/>
          <w:rFonts w:hint="eastAsia" w:eastAsia="楷体"/>
          <w:b w:val="0"/>
          <w:bCs w:val="0"/>
          <w:color w:val="000000" w:themeColor="text1"/>
          <w:spacing w:val="-4"/>
          <w:sz w:val="32"/>
          <w:szCs w:val="32"/>
          <w14:textFill>
            <w14:solidFill>
              <w14:schemeClr w14:val="tx1"/>
            </w14:solidFill>
          </w14:textFill>
        </w:rPr>
        <w:tab/>
        <w:t>2</w:t>
      </w:r>
      <w:r>
        <w:rPr>
          <w:rStyle w:val="18"/>
          <w:rFonts w:hint="eastAsia" w:eastAsia="楷体"/>
          <w:b w:val="0"/>
          <w:bCs w:val="0"/>
          <w:color w:val="000000" w:themeColor="text1"/>
          <w:spacing w:val="-4"/>
          <w:sz w:val="32"/>
          <w:szCs w:val="32"/>
          <w14:textFill>
            <w14:solidFill>
              <w14:schemeClr w14:val="tx1"/>
            </w14:solidFill>
          </w14:textFill>
        </w:rPr>
        <w:tab/>
        <w:t>2</w:t>
      </w:r>
      <w:r>
        <w:rPr>
          <w:rStyle w:val="18"/>
          <w:rFonts w:hint="eastAsia" w:eastAsia="楷体"/>
          <w:b w:val="0"/>
          <w:bCs w:val="0"/>
          <w:color w:val="000000" w:themeColor="text1"/>
          <w:spacing w:val="-4"/>
          <w:sz w:val="32"/>
          <w:szCs w:val="32"/>
          <w14:textFill>
            <w14:solidFill>
              <w14:schemeClr w14:val="tx1"/>
            </w14:solidFill>
          </w14:textFill>
        </w:rPr>
        <w:tab/>
        <w:t>100%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t/>
      </w:r>
      <w:r>
        <w:rPr>
          <w:rStyle w:val="18"/>
          <w:rFonts w:hint="eastAsia" w:eastAsia="楷体"/>
          <w:b w:val="0"/>
          <w:bCs w:val="0"/>
          <w:color w:val="000000" w:themeColor="text1"/>
          <w:spacing w:val="-4"/>
          <w:sz w:val="32"/>
          <w:szCs w:val="32"/>
          <w14:textFill>
            <w14:solidFill>
              <w14:schemeClr w14:val="tx1"/>
            </w14:solidFill>
          </w14:textFill>
        </w:rPr>
        <w:tab/>
        <w:t>制度执行有效性</w:t>
      </w:r>
      <w:r>
        <w:rPr>
          <w:rStyle w:val="18"/>
          <w:rFonts w:hint="eastAsia" w:eastAsia="楷体"/>
          <w:b w:val="0"/>
          <w:bCs w:val="0"/>
          <w:color w:val="000000" w:themeColor="text1"/>
          <w:spacing w:val="-4"/>
          <w:sz w:val="32"/>
          <w:szCs w:val="32"/>
          <w14:textFill>
            <w14:solidFill>
              <w14:schemeClr w14:val="tx1"/>
            </w14:solidFill>
          </w14:textFill>
        </w:rPr>
        <w:tab/>
        <w:t>3</w:t>
      </w:r>
      <w:r>
        <w:rPr>
          <w:rStyle w:val="18"/>
          <w:rFonts w:hint="eastAsia" w:eastAsia="楷体"/>
          <w:b w:val="0"/>
          <w:bCs w:val="0"/>
          <w:color w:val="000000" w:themeColor="text1"/>
          <w:spacing w:val="-4"/>
          <w:sz w:val="32"/>
          <w:szCs w:val="32"/>
          <w14:textFill>
            <w14:solidFill>
              <w14:schemeClr w14:val="tx1"/>
            </w14:solidFill>
          </w14:textFill>
        </w:rPr>
        <w:tab/>
        <w:t>3</w:t>
      </w:r>
      <w:r>
        <w:rPr>
          <w:rStyle w:val="18"/>
          <w:rFonts w:hint="eastAsia" w:eastAsia="楷体"/>
          <w:b w:val="0"/>
          <w:bCs w:val="0"/>
          <w:color w:val="000000" w:themeColor="text1"/>
          <w:spacing w:val="-4"/>
          <w:sz w:val="32"/>
          <w:szCs w:val="32"/>
          <w14:textFill>
            <w14:solidFill>
              <w14:schemeClr w14:val="tx1"/>
            </w14:solidFill>
          </w14:textFill>
        </w:rPr>
        <w:tab/>
        <w:t>100%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产出</w:t>
      </w:r>
      <w:r>
        <w:rPr>
          <w:rStyle w:val="18"/>
          <w:rFonts w:hint="eastAsia" w:eastAsia="楷体"/>
          <w:b w:val="0"/>
          <w:bCs w:val="0"/>
          <w:color w:val="000000" w:themeColor="text1"/>
          <w:spacing w:val="-4"/>
          <w:sz w:val="32"/>
          <w:szCs w:val="32"/>
          <w14:textFill>
            <w14:solidFill>
              <w14:schemeClr w14:val="tx1"/>
            </w14:solidFill>
          </w14:textFill>
        </w:rPr>
        <w:tab/>
        <w:t>产出数量</w:t>
      </w:r>
      <w:r>
        <w:rPr>
          <w:rStyle w:val="18"/>
          <w:rFonts w:hint="eastAsia" w:eastAsia="楷体"/>
          <w:b w:val="0"/>
          <w:bCs w:val="0"/>
          <w:color w:val="000000" w:themeColor="text1"/>
          <w:spacing w:val="-4"/>
          <w:sz w:val="32"/>
          <w:szCs w:val="32"/>
          <w14:textFill>
            <w14:solidFill>
              <w14:schemeClr w14:val="tx1"/>
            </w14:solidFill>
          </w14:textFill>
        </w:rPr>
        <w:tab/>
        <w:t>耕地质量监测宣传资料</w:t>
      </w:r>
      <w:r>
        <w:rPr>
          <w:rStyle w:val="18"/>
          <w:rFonts w:hint="eastAsia" w:eastAsia="楷体"/>
          <w:b w:val="0"/>
          <w:bCs w:val="0"/>
          <w:color w:val="000000" w:themeColor="text1"/>
          <w:spacing w:val="-4"/>
          <w:sz w:val="32"/>
          <w:szCs w:val="32"/>
          <w14:textFill>
            <w14:solidFill>
              <w14:schemeClr w14:val="tx1"/>
            </w14:solidFill>
          </w14:textFill>
        </w:rPr>
        <w:tab/>
        <w:t>5</w:t>
      </w:r>
      <w:r>
        <w:rPr>
          <w:rStyle w:val="18"/>
          <w:rFonts w:hint="eastAsia" w:eastAsia="楷体"/>
          <w:b w:val="0"/>
          <w:bCs w:val="0"/>
          <w:color w:val="000000" w:themeColor="text1"/>
          <w:spacing w:val="-4"/>
          <w:sz w:val="32"/>
          <w:szCs w:val="32"/>
          <w14:textFill>
            <w14:solidFill>
              <w14:schemeClr w14:val="tx1"/>
            </w14:solidFill>
          </w14:textFill>
        </w:rPr>
        <w:tab/>
        <w:t>5</w:t>
      </w:r>
      <w:r>
        <w:rPr>
          <w:rStyle w:val="18"/>
          <w:rFonts w:hint="eastAsia" w:eastAsia="楷体"/>
          <w:b w:val="0"/>
          <w:bCs w:val="0"/>
          <w:color w:val="000000" w:themeColor="text1"/>
          <w:spacing w:val="-4"/>
          <w:sz w:val="32"/>
          <w:szCs w:val="32"/>
          <w14:textFill>
            <w14:solidFill>
              <w14:schemeClr w14:val="tx1"/>
            </w14:solidFill>
          </w14:textFill>
        </w:rPr>
        <w:tab/>
        <w:t>100%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t/>
      </w:r>
      <w:r>
        <w:rPr>
          <w:rStyle w:val="18"/>
          <w:rFonts w:hint="eastAsia" w:eastAsia="楷体"/>
          <w:b w:val="0"/>
          <w:bCs w:val="0"/>
          <w:color w:val="000000" w:themeColor="text1"/>
          <w:spacing w:val="-4"/>
          <w:sz w:val="32"/>
          <w:szCs w:val="32"/>
          <w14:textFill>
            <w14:solidFill>
              <w14:schemeClr w14:val="tx1"/>
            </w14:solidFill>
          </w14:textFill>
        </w:rPr>
        <w:tab/>
        <w:t>样品检测</w:t>
      </w:r>
      <w:r>
        <w:rPr>
          <w:rStyle w:val="18"/>
          <w:rFonts w:hint="eastAsia" w:eastAsia="楷体"/>
          <w:b w:val="0"/>
          <w:bCs w:val="0"/>
          <w:color w:val="000000" w:themeColor="text1"/>
          <w:spacing w:val="-4"/>
          <w:sz w:val="32"/>
          <w:szCs w:val="32"/>
          <w14:textFill>
            <w14:solidFill>
              <w14:schemeClr w14:val="tx1"/>
            </w14:solidFill>
          </w14:textFill>
        </w:rPr>
        <w:tab/>
        <w:t>15</w:t>
      </w:r>
      <w:r>
        <w:rPr>
          <w:rStyle w:val="18"/>
          <w:rFonts w:hint="eastAsia" w:eastAsia="楷体"/>
          <w:b w:val="0"/>
          <w:bCs w:val="0"/>
          <w:color w:val="000000" w:themeColor="text1"/>
          <w:spacing w:val="-4"/>
          <w:sz w:val="32"/>
          <w:szCs w:val="32"/>
          <w14:textFill>
            <w14:solidFill>
              <w14:schemeClr w14:val="tx1"/>
            </w14:solidFill>
          </w14:textFill>
        </w:rPr>
        <w:tab/>
        <w:t>15</w:t>
      </w:r>
      <w:r>
        <w:rPr>
          <w:rStyle w:val="18"/>
          <w:rFonts w:hint="eastAsia" w:eastAsia="楷体"/>
          <w:b w:val="0"/>
          <w:bCs w:val="0"/>
          <w:color w:val="000000" w:themeColor="text1"/>
          <w:spacing w:val="-4"/>
          <w:sz w:val="32"/>
          <w:szCs w:val="32"/>
          <w14:textFill>
            <w14:solidFill>
              <w14:schemeClr w14:val="tx1"/>
            </w14:solidFill>
          </w14:textFill>
        </w:rPr>
        <w:tab/>
        <w:t>100%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t>产出质量</w:t>
      </w:r>
      <w:r>
        <w:rPr>
          <w:rStyle w:val="18"/>
          <w:rFonts w:hint="eastAsia" w:eastAsia="楷体"/>
          <w:b w:val="0"/>
          <w:bCs w:val="0"/>
          <w:color w:val="000000" w:themeColor="text1"/>
          <w:spacing w:val="-4"/>
          <w:sz w:val="32"/>
          <w:szCs w:val="32"/>
          <w14:textFill>
            <w14:solidFill>
              <w14:schemeClr w14:val="tx1"/>
            </w14:solidFill>
          </w14:textFill>
        </w:rPr>
        <w:tab/>
        <w:t>样品检测按照工作任务完成率</w:t>
      </w:r>
      <w:r>
        <w:rPr>
          <w:rStyle w:val="18"/>
          <w:rFonts w:hint="eastAsia" w:eastAsia="楷体"/>
          <w:b w:val="0"/>
          <w:bCs w:val="0"/>
          <w:color w:val="000000" w:themeColor="text1"/>
          <w:spacing w:val="-4"/>
          <w:sz w:val="32"/>
          <w:szCs w:val="32"/>
          <w14:textFill>
            <w14:solidFill>
              <w14:schemeClr w14:val="tx1"/>
            </w14:solidFill>
          </w14:textFill>
        </w:rPr>
        <w:tab/>
        <w:t>10</w:t>
      </w:r>
      <w:r>
        <w:rPr>
          <w:rStyle w:val="18"/>
          <w:rFonts w:hint="eastAsia" w:eastAsia="楷体"/>
          <w:b w:val="0"/>
          <w:bCs w:val="0"/>
          <w:color w:val="000000" w:themeColor="text1"/>
          <w:spacing w:val="-4"/>
          <w:sz w:val="32"/>
          <w:szCs w:val="32"/>
          <w14:textFill>
            <w14:solidFill>
              <w14:schemeClr w14:val="tx1"/>
            </w14:solidFill>
          </w14:textFill>
        </w:rPr>
        <w:tab/>
        <w:t>10</w:t>
      </w:r>
      <w:r>
        <w:rPr>
          <w:rStyle w:val="18"/>
          <w:rFonts w:hint="eastAsia" w:eastAsia="楷体"/>
          <w:b w:val="0"/>
          <w:bCs w:val="0"/>
          <w:color w:val="000000" w:themeColor="text1"/>
          <w:spacing w:val="-4"/>
          <w:sz w:val="32"/>
          <w:szCs w:val="32"/>
          <w14:textFill>
            <w14:solidFill>
              <w14:schemeClr w14:val="tx1"/>
            </w14:solidFill>
          </w14:textFill>
        </w:rPr>
        <w:tab/>
        <w:t>100%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t>产出时效</w:t>
      </w:r>
      <w:r>
        <w:rPr>
          <w:rStyle w:val="18"/>
          <w:rFonts w:hint="eastAsia" w:eastAsia="楷体"/>
          <w:b w:val="0"/>
          <w:bCs w:val="0"/>
          <w:color w:val="000000" w:themeColor="text1"/>
          <w:spacing w:val="-4"/>
          <w:sz w:val="32"/>
          <w:szCs w:val="32"/>
          <w14:textFill>
            <w14:solidFill>
              <w14:schemeClr w14:val="tx1"/>
            </w14:solidFill>
          </w14:textFill>
        </w:rPr>
        <w:tab/>
        <w:t>样品检测按时完成率</w:t>
      </w:r>
      <w:r>
        <w:rPr>
          <w:rStyle w:val="18"/>
          <w:rFonts w:hint="eastAsia" w:eastAsia="楷体"/>
          <w:b w:val="0"/>
          <w:bCs w:val="0"/>
          <w:color w:val="000000" w:themeColor="text1"/>
          <w:spacing w:val="-4"/>
          <w:sz w:val="32"/>
          <w:szCs w:val="32"/>
          <w14:textFill>
            <w14:solidFill>
              <w14:schemeClr w14:val="tx1"/>
            </w14:solidFill>
          </w14:textFill>
        </w:rPr>
        <w:tab/>
        <w:t>10</w:t>
      </w:r>
      <w:r>
        <w:rPr>
          <w:rStyle w:val="18"/>
          <w:rFonts w:hint="eastAsia" w:eastAsia="楷体"/>
          <w:b w:val="0"/>
          <w:bCs w:val="0"/>
          <w:color w:val="000000" w:themeColor="text1"/>
          <w:spacing w:val="-4"/>
          <w:sz w:val="32"/>
          <w:szCs w:val="32"/>
          <w14:textFill>
            <w14:solidFill>
              <w14:schemeClr w14:val="tx1"/>
            </w14:solidFill>
          </w14:textFill>
        </w:rPr>
        <w:tab/>
        <w:t>10</w:t>
      </w:r>
      <w:r>
        <w:rPr>
          <w:rStyle w:val="18"/>
          <w:rFonts w:hint="eastAsia" w:eastAsia="楷体"/>
          <w:b w:val="0"/>
          <w:bCs w:val="0"/>
          <w:color w:val="000000" w:themeColor="text1"/>
          <w:spacing w:val="-4"/>
          <w:sz w:val="32"/>
          <w:szCs w:val="32"/>
          <w14:textFill>
            <w14:solidFill>
              <w14:schemeClr w14:val="tx1"/>
            </w14:solidFill>
          </w14:textFill>
        </w:rPr>
        <w:tab/>
        <w:t>100%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t>经济产出成本</w:t>
      </w:r>
      <w:r>
        <w:rPr>
          <w:rStyle w:val="18"/>
          <w:rFonts w:hint="eastAsia" w:eastAsia="楷体"/>
          <w:b w:val="0"/>
          <w:bCs w:val="0"/>
          <w:color w:val="000000" w:themeColor="text1"/>
          <w:spacing w:val="-4"/>
          <w:sz w:val="32"/>
          <w:szCs w:val="32"/>
          <w14:textFill>
            <w14:solidFill>
              <w14:schemeClr w14:val="tx1"/>
            </w14:solidFill>
          </w14:textFill>
        </w:rPr>
        <w:tab/>
        <w:t>耕地质量监测宣传资料费</w:t>
      </w:r>
      <w:r>
        <w:rPr>
          <w:rStyle w:val="18"/>
          <w:rFonts w:hint="eastAsia" w:eastAsia="楷体"/>
          <w:b w:val="0"/>
          <w:bCs w:val="0"/>
          <w:color w:val="000000" w:themeColor="text1"/>
          <w:spacing w:val="-4"/>
          <w:sz w:val="32"/>
          <w:szCs w:val="32"/>
          <w14:textFill>
            <w14:solidFill>
              <w14:schemeClr w14:val="tx1"/>
            </w14:solidFill>
          </w14:textFill>
        </w:rPr>
        <w:tab/>
        <w:t>5</w:t>
      </w:r>
      <w:r>
        <w:rPr>
          <w:rStyle w:val="18"/>
          <w:rFonts w:hint="eastAsia" w:eastAsia="楷体"/>
          <w:b w:val="0"/>
          <w:bCs w:val="0"/>
          <w:color w:val="000000" w:themeColor="text1"/>
          <w:spacing w:val="-4"/>
          <w:sz w:val="32"/>
          <w:szCs w:val="32"/>
          <w14:textFill>
            <w14:solidFill>
              <w14:schemeClr w14:val="tx1"/>
            </w14:solidFill>
          </w14:textFill>
        </w:rPr>
        <w:tab/>
        <w:t>5</w:t>
      </w:r>
      <w:r>
        <w:rPr>
          <w:rStyle w:val="18"/>
          <w:rFonts w:hint="eastAsia" w:eastAsia="楷体"/>
          <w:b w:val="0"/>
          <w:bCs w:val="0"/>
          <w:color w:val="000000" w:themeColor="text1"/>
          <w:spacing w:val="-4"/>
          <w:sz w:val="32"/>
          <w:szCs w:val="32"/>
          <w14:textFill>
            <w14:solidFill>
              <w14:schemeClr w14:val="tx1"/>
            </w14:solidFill>
          </w14:textFill>
        </w:rPr>
        <w:tab/>
        <w:t>100%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t/>
      </w:r>
      <w:r>
        <w:rPr>
          <w:rStyle w:val="18"/>
          <w:rFonts w:hint="eastAsia" w:eastAsia="楷体"/>
          <w:b w:val="0"/>
          <w:bCs w:val="0"/>
          <w:color w:val="000000" w:themeColor="text1"/>
          <w:spacing w:val="-4"/>
          <w:sz w:val="32"/>
          <w:szCs w:val="32"/>
          <w14:textFill>
            <w14:solidFill>
              <w14:schemeClr w14:val="tx1"/>
            </w14:solidFill>
          </w14:textFill>
        </w:rPr>
        <w:tab/>
        <w:t>样品检测费用</w:t>
      </w:r>
      <w:r>
        <w:rPr>
          <w:rStyle w:val="18"/>
          <w:rFonts w:hint="eastAsia" w:eastAsia="楷体"/>
          <w:b w:val="0"/>
          <w:bCs w:val="0"/>
          <w:color w:val="000000" w:themeColor="text1"/>
          <w:spacing w:val="-4"/>
          <w:sz w:val="32"/>
          <w:szCs w:val="32"/>
          <w14:textFill>
            <w14:solidFill>
              <w14:schemeClr w14:val="tx1"/>
            </w14:solidFill>
          </w14:textFill>
        </w:rPr>
        <w:tab/>
        <w:t>5</w:t>
      </w:r>
      <w:r>
        <w:rPr>
          <w:rStyle w:val="18"/>
          <w:rFonts w:hint="eastAsia" w:eastAsia="楷体"/>
          <w:b w:val="0"/>
          <w:bCs w:val="0"/>
          <w:color w:val="000000" w:themeColor="text1"/>
          <w:spacing w:val="-4"/>
          <w:sz w:val="32"/>
          <w:szCs w:val="32"/>
          <w14:textFill>
            <w14:solidFill>
              <w14:schemeClr w14:val="tx1"/>
            </w14:solidFill>
          </w14:textFill>
        </w:rPr>
        <w:tab/>
        <w:t>5</w:t>
      </w:r>
      <w:r>
        <w:rPr>
          <w:rStyle w:val="18"/>
          <w:rFonts w:hint="eastAsia" w:eastAsia="楷体"/>
          <w:b w:val="0"/>
          <w:bCs w:val="0"/>
          <w:color w:val="000000" w:themeColor="text1"/>
          <w:spacing w:val="-4"/>
          <w:sz w:val="32"/>
          <w:szCs w:val="32"/>
          <w14:textFill>
            <w14:solidFill>
              <w14:schemeClr w14:val="tx1"/>
            </w14:solidFill>
          </w14:textFill>
        </w:rPr>
        <w:tab/>
        <w:t>100%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效益</w:t>
      </w:r>
      <w:r>
        <w:rPr>
          <w:rStyle w:val="18"/>
          <w:rFonts w:hint="eastAsia" w:eastAsia="楷体"/>
          <w:b w:val="0"/>
          <w:bCs w:val="0"/>
          <w:color w:val="000000" w:themeColor="text1"/>
          <w:spacing w:val="-4"/>
          <w:sz w:val="32"/>
          <w:szCs w:val="32"/>
          <w14:textFill>
            <w14:solidFill>
              <w14:schemeClr w14:val="tx1"/>
            </w14:solidFill>
          </w14:textFill>
        </w:rPr>
        <w:tab/>
        <w:t>社会效益指标</w:t>
      </w:r>
      <w:r>
        <w:rPr>
          <w:rStyle w:val="18"/>
          <w:rFonts w:hint="eastAsia" w:eastAsia="楷体"/>
          <w:b w:val="0"/>
          <w:bCs w:val="0"/>
          <w:color w:val="000000" w:themeColor="text1"/>
          <w:spacing w:val="-4"/>
          <w:sz w:val="32"/>
          <w:szCs w:val="32"/>
          <w14:textFill>
            <w14:solidFill>
              <w14:schemeClr w14:val="tx1"/>
            </w14:solidFill>
          </w14:textFill>
        </w:rPr>
        <w:tab/>
        <w:t>宣传耕地质量保护、科学种田</w:t>
      </w:r>
      <w:r>
        <w:rPr>
          <w:rStyle w:val="18"/>
          <w:rFonts w:hint="eastAsia" w:eastAsia="楷体"/>
          <w:b w:val="0"/>
          <w:bCs w:val="0"/>
          <w:color w:val="000000" w:themeColor="text1"/>
          <w:spacing w:val="-4"/>
          <w:sz w:val="32"/>
          <w:szCs w:val="32"/>
          <w14:textFill>
            <w14:solidFill>
              <w14:schemeClr w14:val="tx1"/>
            </w14:solidFill>
          </w14:textFill>
        </w:rPr>
        <w:tab/>
        <w:t>10</w:t>
      </w:r>
      <w:r>
        <w:rPr>
          <w:rStyle w:val="18"/>
          <w:rFonts w:hint="eastAsia" w:eastAsia="楷体"/>
          <w:b w:val="0"/>
          <w:bCs w:val="0"/>
          <w:color w:val="000000" w:themeColor="text1"/>
          <w:spacing w:val="-4"/>
          <w:sz w:val="32"/>
          <w:szCs w:val="32"/>
          <w14:textFill>
            <w14:solidFill>
              <w14:schemeClr w14:val="tx1"/>
            </w14:solidFill>
          </w14:textFill>
        </w:rPr>
        <w:tab/>
        <w:t>10</w:t>
      </w:r>
      <w:r>
        <w:rPr>
          <w:rStyle w:val="18"/>
          <w:rFonts w:hint="eastAsia" w:eastAsia="楷体"/>
          <w:b w:val="0"/>
          <w:bCs w:val="0"/>
          <w:color w:val="000000" w:themeColor="text1"/>
          <w:spacing w:val="-4"/>
          <w:sz w:val="32"/>
          <w:szCs w:val="32"/>
          <w14:textFill>
            <w14:solidFill>
              <w14:schemeClr w14:val="tx1"/>
            </w14:solidFill>
          </w14:textFill>
        </w:rPr>
        <w:tab/>
        <w:t>100%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ab/>
        <w:t>生态效益指标</w:t>
      </w:r>
      <w:r>
        <w:rPr>
          <w:rStyle w:val="18"/>
          <w:rFonts w:hint="eastAsia" w:eastAsia="楷体"/>
          <w:b w:val="0"/>
          <w:bCs w:val="0"/>
          <w:color w:val="000000" w:themeColor="text1"/>
          <w:spacing w:val="-4"/>
          <w:sz w:val="32"/>
          <w:szCs w:val="32"/>
          <w14:textFill>
            <w14:solidFill>
              <w14:schemeClr w14:val="tx1"/>
            </w14:solidFill>
          </w14:textFill>
        </w:rPr>
        <w:tab/>
        <w:t>土壤普查后摸清土壤质量</w:t>
      </w:r>
      <w:r>
        <w:rPr>
          <w:rStyle w:val="18"/>
          <w:rFonts w:hint="eastAsia" w:eastAsia="楷体"/>
          <w:b w:val="0"/>
          <w:bCs w:val="0"/>
          <w:color w:val="000000" w:themeColor="text1"/>
          <w:spacing w:val="-4"/>
          <w:sz w:val="32"/>
          <w:szCs w:val="32"/>
          <w14:textFill>
            <w14:solidFill>
              <w14:schemeClr w14:val="tx1"/>
            </w14:solidFill>
          </w14:textFill>
        </w:rPr>
        <w:tab/>
        <w:t>5</w:t>
      </w:r>
      <w:r>
        <w:rPr>
          <w:rStyle w:val="18"/>
          <w:rFonts w:hint="eastAsia" w:eastAsia="楷体"/>
          <w:b w:val="0"/>
          <w:bCs w:val="0"/>
          <w:color w:val="000000" w:themeColor="text1"/>
          <w:spacing w:val="-4"/>
          <w:sz w:val="32"/>
          <w:szCs w:val="32"/>
          <w14:textFill>
            <w14:solidFill>
              <w14:schemeClr w14:val="tx1"/>
            </w14:solidFill>
          </w14:textFill>
        </w:rPr>
        <w:tab/>
        <w:t>5</w:t>
      </w:r>
      <w:r>
        <w:rPr>
          <w:rStyle w:val="18"/>
          <w:rFonts w:hint="eastAsia" w:eastAsia="楷体"/>
          <w:b w:val="0"/>
          <w:bCs w:val="0"/>
          <w:color w:val="000000" w:themeColor="text1"/>
          <w:spacing w:val="-4"/>
          <w:sz w:val="32"/>
          <w:szCs w:val="32"/>
          <w14:textFill>
            <w14:solidFill>
              <w14:schemeClr w14:val="tx1"/>
            </w14:solidFill>
          </w14:textFill>
        </w:rPr>
        <w:tab/>
        <w:t>100%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满意度指标完成情况分析</w:t>
      </w:r>
      <w:r>
        <w:rPr>
          <w:rStyle w:val="18"/>
          <w:rFonts w:hint="eastAsia" w:eastAsia="楷体"/>
          <w:b w:val="0"/>
          <w:bCs w:val="0"/>
          <w:color w:val="000000" w:themeColor="text1"/>
          <w:spacing w:val="-4"/>
          <w:sz w:val="32"/>
          <w:szCs w:val="32"/>
          <w14:textFill>
            <w14:solidFill>
              <w14:schemeClr w14:val="tx1"/>
            </w14:solidFill>
          </w14:textFill>
        </w:rPr>
        <w:tab/>
        <w:t>无</w:t>
      </w:r>
      <w:r>
        <w:rPr>
          <w:rStyle w:val="18"/>
          <w:rFonts w:hint="eastAsia" w:eastAsia="楷体"/>
          <w:b w:val="0"/>
          <w:bCs w:val="0"/>
          <w:color w:val="000000" w:themeColor="text1"/>
          <w:spacing w:val="-4"/>
          <w:sz w:val="32"/>
          <w:szCs w:val="32"/>
          <w14:textFill>
            <w14:solidFill>
              <w14:schemeClr w14:val="tx1"/>
            </w14:solidFill>
          </w14:textFill>
        </w:rPr>
        <w:tab/>
        <w:t>无</w:t>
      </w:r>
      <w:r>
        <w:rPr>
          <w:rStyle w:val="18"/>
          <w:rFonts w:hint="eastAsia" w:eastAsia="楷体"/>
          <w:b w:val="0"/>
          <w:bCs w:val="0"/>
          <w:color w:val="000000" w:themeColor="text1"/>
          <w:spacing w:val="-4"/>
          <w:sz w:val="32"/>
          <w:szCs w:val="32"/>
          <w14:textFill>
            <w14:solidFill>
              <w14:schemeClr w14:val="tx1"/>
            </w14:solidFill>
          </w14:textFill>
        </w:rPr>
        <w:tab/>
        <w:t>0</w:t>
      </w:r>
      <w:r>
        <w:rPr>
          <w:rStyle w:val="18"/>
          <w:rFonts w:hint="eastAsia" w:eastAsia="楷体"/>
          <w:b w:val="0"/>
          <w:bCs w:val="0"/>
          <w:color w:val="000000" w:themeColor="text1"/>
          <w:spacing w:val="-4"/>
          <w:sz w:val="32"/>
          <w:szCs w:val="32"/>
          <w14:textFill>
            <w14:solidFill>
              <w14:schemeClr w14:val="tx1"/>
            </w14:solidFill>
          </w14:textFill>
        </w:rPr>
        <w:tab/>
        <w:t>0</w:t>
      </w:r>
      <w:r>
        <w:rPr>
          <w:rStyle w:val="18"/>
          <w:rFonts w:hint="eastAsia" w:eastAsia="楷体"/>
          <w:b w:val="0"/>
          <w:bCs w:val="0"/>
          <w:color w:val="000000" w:themeColor="text1"/>
          <w:spacing w:val="-4"/>
          <w:sz w:val="32"/>
          <w:szCs w:val="32"/>
          <w14:textFill>
            <w14:solidFill>
              <w14:schemeClr w14:val="tx1"/>
            </w14:solidFill>
          </w14:textFill>
        </w:rPr>
        <w:tab/>
        <w:t>0%</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（二）主要绩效</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该项目资金区财政及时拨付，单位2024年9月按照乌财农【2024】34号文件 关于下达2024年中央耕地建设与利用资金预算的通知的资金预算安排，按照《米东区第三次全国土壤普查工作实施方案》工作要求，支付前期化肥减量宣传资料费0.3万元；完成468个样品检测，支付给新疆维吾尔自治区分析测试研究院45万元检测费。单位在此次评价期间内，有序完成设定目标的部分工作任务，为三普工作提供有力开展进度，为后续三普成果汇总，为米东区摸清土壤质量，做好耕地质量保护，科学种田打好基础。</w:t>
      </w:r>
    </w:p>
    <w:p w14:paraId="2C2723B1">
      <w:pPr>
        <w:shd w:val="clear"/>
        <w:spacing w:line="540" w:lineRule="exact"/>
        <w:ind w:firstLine="624" w:firstLineChars="200"/>
        <w:rPr>
          <w:rStyle w:val="18"/>
          <w:rFonts w:ascii="黑体" w:hAnsi="黑体" w:eastAsia="黑体"/>
          <w:color w:val="000000" w:themeColor="text1"/>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四、绩效评价指标分析</w:t>
      </w:r>
      <w:r>
        <w:rPr>
          <w:rStyle w:val="18"/>
          <w:rFonts w:hint="eastAsia" w:ascii="黑体" w:hAnsi="黑体" w:eastAsia="黑体"/>
          <w:color w:val="000000" w:themeColor="text1"/>
          <w14:textFill>
            <w14:solidFill>
              <w14:schemeClr w14:val="tx1"/>
            </w14:solidFill>
          </w14:textFill>
        </w:rPr>
        <w:t xml:space="preserve"> </w:t>
      </w:r>
    </w:p>
    <w:p w14:paraId="51B96939">
      <w:pPr>
        <w:shd w:val="clear"/>
        <w:spacing w:line="540" w:lineRule="exact"/>
        <w:ind w:firstLine="627" w:firstLineChars="200"/>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（一）</w:t>
      </w:r>
      <w:r>
        <w:rPr>
          <w:rStyle w:val="18"/>
          <w:rFonts w:hint="eastAsia" w:ascii="楷体" w:hAnsi="楷体" w:eastAsia="楷体"/>
          <w:color w:val="000000" w:themeColor="text1"/>
          <w:spacing w:val="-4"/>
          <w:sz w:val="32"/>
          <w:szCs w:val="32"/>
          <w14:textFill>
            <w14:solidFill>
              <w14:schemeClr w14:val="tx1"/>
            </w14:solidFill>
          </w14:textFill>
        </w:rPr>
        <w:t>项目决策情况</w:t>
      </w:r>
    </w:p>
    <w:p w14:paraId="42585D3A">
      <w:pPr>
        <w:shd w:val="clear"/>
        <w:spacing w:line="540" w:lineRule="exact"/>
        <w:ind w:firstLine="624" w:firstLineChars="200"/>
        <w:rPr>
          <w:rStyle w:val="18"/>
          <w:rFonts w:eastAsia="楷体"/>
          <w:b w:val="0"/>
          <w:bCs w:val="0"/>
          <w:color w:val="000000" w:themeColor="text1"/>
          <w:spacing w:val="-4"/>
          <w:sz w:val="32"/>
          <w:szCs w:val="32"/>
          <w14:textFill>
            <w14:solidFill>
              <w14:schemeClr w14:val="tx1"/>
            </w14:solidFill>
          </w14:textFill>
        </w:rPr>
      </w:pPr>
      <w:r>
        <w:rPr>
          <w:rStyle w:val="18"/>
          <w:rFonts w:hint="eastAsia" w:eastAsia="楷体"/>
          <w:b w:val="0"/>
          <w:bCs w:val="0"/>
          <w:color w:val="000000" w:themeColor="text1"/>
          <w:spacing w:val="-4"/>
          <w:sz w:val="32"/>
          <w:szCs w:val="32"/>
          <w14:textFill>
            <w14:solidFill>
              <w14:schemeClr w14:val="tx1"/>
            </w14:solidFill>
          </w14:textFill>
        </w:rPr>
        <w:t>（一）项目决策情况</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项目决策指标由3个二级指标和6个三级指标构成，权重为17分，实际得分17分。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1.项目立项</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立项依据充分性：按照《第三次全国土壤普查工作方案》、《新疆维吾尔自治区第三次全国土壤普查工作方案》和《乌鲁木齐市第三次全国土壤普查工作方案》，米东区土壤三普办公室结合实际编制《米东区第三次全国土壤普查工作实施方案》，明确工作目标、任务、范围和内容，建立组织、技术、队伍和物资保障体系，落实落细平台应用、样点校核、调查采样、测试化验、数据汇总、质量控制、成果汇总等7个工作步骤相关内容，严格按时间节点要求推进，落实保障措施，确保按时高质量完成工作。此外，本项目属于公共财政支持范围，符合中央、地方事权支出责任划分原则。因此，立项依据充分，得3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立项程序规范性:按照《第三次全国土壤普查工作方案》、《新疆维吾尔自治区第三次全国土壤普查工作方案》和《乌鲁木齐市第三次全国土壤普查工作方案》、《米东区第三次全国土壤普查工作实施方案》，项目按照规定的程序申请设立，审批文件、材料符合相关要求，故立项程序规范，得3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综上，该指标满分6分，得分6分。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2.绩效目标</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绩效目标合理性：本项目的绩效目标按照产出、成本和效益构建绩效评价指标，且具有明确性、可衡量性、可实现性、相关性和时限性等特点，能较为全面地反映本项目的产出和效益，故绩效目标合理性指标得分3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绩效目标明确性：其中，目标已细化为具体的绩效指标如：耕地质量监测宣传资料、样品检测、样品检测按照工作任务完成、样品检测按时完成率、耕地质量监测宣传资料费、样品检测费用、宣传耕地质量保护、科学种田、土壤普查后摸清土壤质量。并具有确切的评价标准，且指标设定均与目标相关。各项指标均能在现实条件下通过复印会计凭证，乌财农【2024】34号关于下达2024年中央耕地建设与利用资金预算的通知进行佐证，并与当年项目年度计划相对应，故绩效目标明确性指标得分3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综上，该指标满分6分，得分6分。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3.资金投入</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预算编制科学性：该项目全面落实全国、自治区、乌鲁木齐市、米东区三普实施方案，按照工作安排布署开展，2024年按照乌财农【2024】34号关于下达2024年中央耕地建设与利用资金预算的通知进行预算编制，预算编制依据充分合理。故预算编制科学性指标得分3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资金分配合理性：该项目全面落实三普实施方案，按照工作安排布署开展，2024年按照乌财农【2024】34号关于下达2024年中央耕地建设与利用资金预算的通知进行预算编制，按照34号文件下达的资金进行分配。故资金分配合理性指标得分2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综上，该指标满分5分，得分5分。</w:t>
      </w:r>
      <w:r>
        <w:rPr>
          <w:rStyle w:val="18"/>
          <w:rFonts w:hint="eastAsia" w:eastAsia="楷体"/>
          <w:b w:val="0"/>
          <w:bCs w:val="0"/>
          <w:color w:val="000000" w:themeColor="text1"/>
          <w:spacing w:val="-4"/>
          <w:sz w:val="32"/>
          <w:szCs w:val="32"/>
          <w14:textFill>
            <w14:solidFill>
              <w14:schemeClr w14:val="tx1"/>
            </w14:solidFill>
          </w14:textFill>
        </w:rPr>
        <w:tab/>
      </w:r>
    </w:p>
    <w:p w14:paraId="18C11AE4">
      <w:pPr>
        <w:shd w:val="clear"/>
        <w:spacing w:line="540" w:lineRule="exact"/>
        <w:ind w:firstLine="627" w:firstLineChars="200"/>
        <w:rPr>
          <w:rStyle w:val="18"/>
          <w:rFonts w:ascii="楷体" w:hAnsi="楷体" w:eastAsia="楷体"/>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（二）</w:t>
      </w:r>
      <w:r>
        <w:rPr>
          <w:rStyle w:val="18"/>
          <w:rFonts w:hint="eastAsia" w:ascii="楷体" w:hAnsi="楷体" w:eastAsia="楷体"/>
          <w:color w:val="000000" w:themeColor="text1"/>
          <w:spacing w:val="-4"/>
          <w:sz w:val="32"/>
          <w:szCs w:val="32"/>
          <w14:textFill>
            <w14:solidFill>
              <w14:schemeClr w14:val="tx1"/>
            </w14:solidFill>
          </w14:textFill>
        </w:rPr>
        <w:t>项目过程情况</w:t>
      </w:r>
    </w:p>
    <w:p w14:paraId="6A5E8150">
      <w:pPr>
        <w:shd w:val="clear"/>
        <w:spacing w:line="540" w:lineRule="exact"/>
        <w:ind w:firstLine="624" w:firstLineChars="200"/>
        <w:rPr>
          <w:rStyle w:val="18"/>
          <w:rFonts w:eastAsia="楷体"/>
          <w:b w:val="0"/>
          <w:bCs w:val="0"/>
          <w:color w:val="000000" w:themeColor="text1"/>
          <w:spacing w:val="-4"/>
          <w:sz w:val="32"/>
          <w:szCs w:val="32"/>
          <w14:textFill>
            <w14:solidFill>
              <w14:schemeClr w14:val="tx1"/>
            </w14:solidFill>
          </w14:textFill>
        </w:rPr>
      </w:pPr>
      <w:r>
        <w:rPr>
          <w:rStyle w:val="18"/>
          <w:rFonts w:hint="eastAsia" w:eastAsia="楷体"/>
          <w:b w:val="0"/>
          <w:bCs w:val="0"/>
          <w:color w:val="000000" w:themeColor="text1"/>
          <w:spacing w:val="-4"/>
          <w:sz w:val="32"/>
          <w:szCs w:val="32"/>
          <w14:textFill>
            <w14:solidFill>
              <w14:schemeClr w14:val="tx1"/>
            </w14:solidFill>
          </w14:textFill>
        </w:rPr>
        <w:t>（二）项目过程情况</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项目过程指标由2个二级指标和5个三级指标构成，权重为18分，实际得分18分。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1.资金管理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资金到位率：年初预算数45.3万元，该项目在2024年开展时，上级中央资金拨付到位45.3万元，资金到位率100%，故资金到位率指标得分5分。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预算执行率：2024年资金45.3万元到位后，支付支付前期化肥减量宣传资料费0.3万元；完成468个样品检测，支付给新疆维吾尔自治区分析测试研究院45万元检测费。预算执行率100%，故预算执行率得分为5分。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资金使用合规性：本项目资金的使用符合政府采购和专项资金管理制度以及乌财农【2024】34号文件要求、文件的规定。同时，资金的拨付有“两人联签”审批程序，需要“三重一大”同意资金支付纪要，符合项目预算批复或合同规定的用途，不存在截留、挤占、挪用、虚列支出等情况。故资金使用合规性得分为3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综上，该指标满分13分，得分13分。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2.组织实施</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管理制度健全性：米东区农牧水产技术推广中心已制定相应的专项资金使用管理制度，且制度合法、合规、完整，为项目顺利实施提供重要保障。故管理制度健全性得分为2分。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制度执行有效性：根据评价小组核查情况，米东区农牧水产技术推广中心严格遵守相关法律法规和相关管理规定，项目调整及支出调整手续完备，整体管理合理有序，项目完成后，及时将会计凭证等相关资料分类归档，制度执行有效。故制度执行有效性指标得分3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综上，该指标满分5分，得分5分。</w:t>
      </w:r>
    </w:p>
    <w:p w14:paraId="35D02C0D">
      <w:pPr>
        <w:shd w:val="clear"/>
        <w:spacing w:line="540" w:lineRule="exact"/>
        <w:ind w:firstLine="627" w:firstLineChars="200"/>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（三）</w:t>
      </w:r>
      <w:r>
        <w:rPr>
          <w:rStyle w:val="18"/>
          <w:rFonts w:hint="eastAsia" w:ascii="楷体" w:hAnsi="楷体" w:eastAsia="楷体"/>
          <w:color w:val="000000" w:themeColor="text1"/>
          <w:spacing w:val="-4"/>
          <w:sz w:val="32"/>
          <w:szCs w:val="32"/>
          <w14:textFill>
            <w14:solidFill>
              <w14:schemeClr w14:val="tx1"/>
            </w14:solidFill>
          </w14:textFill>
        </w:rPr>
        <w:t>项目产出情况</w:t>
      </w:r>
    </w:p>
    <w:p w14:paraId="258C3FD3">
      <w:pPr>
        <w:shd w:val="clear"/>
        <w:spacing w:line="540" w:lineRule="exact"/>
        <w:ind w:firstLine="624" w:firstLineChars="200"/>
        <w:rPr>
          <w:rStyle w:val="18"/>
          <w:rFonts w:eastAsia="楷体"/>
          <w:b w:val="0"/>
          <w:bCs w:val="0"/>
          <w:color w:val="000000" w:themeColor="text1"/>
          <w:spacing w:val="-4"/>
          <w:sz w:val="32"/>
          <w:szCs w:val="32"/>
          <w14:textFill>
            <w14:solidFill>
              <w14:schemeClr w14:val="tx1"/>
            </w14:solidFill>
          </w14:textFill>
        </w:rPr>
      </w:pPr>
      <w:r>
        <w:rPr>
          <w:rStyle w:val="18"/>
          <w:rFonts w:hint="eastAsia" w:eastAsia="楷体"/>
          <w:b w:val="0"/>
          <w:bCs w:val="0"/>
          <w:color w:val="000000" w:themeColor="text1"/>
          <w:spacing w:val="-4"/>
          <w:sz w:val="32"/>
          <w:szCs w:val="32"/>
          <w14:textFill>
            <w14:solidFill>
              <w14:schemeClr w14:val="tx1"/>
            </w14:solidFill>
          </w14:textFill>
        </w:rPr>
        <w:t>（三）项目产出情况</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项目产出指标由4个二级指标和6个三级指标构成，权重为50分，实际得分50分。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1.产出数量</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数量指标 “耕地质量监测宣传资料”的目标值是大于等于4000份，2024年度我单位实际完成宣传资料印发4000份，实际完成率：100%，故实际完成率得分为5分。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数量指标“样品检测”的目标值是大于等于468个，2024年度我单位委托第三方完成检测468个，实际完成率：100%，故实际完成率得分为15分。故实际完成率得分为15分。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综上，数量指标得分为20分。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2.产出质量</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样品检测按照工作任务完成率：目标值设置等于100%，2024年按照三普实施方案，实际完成值为100%,质量达标率得分为10分。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3.产出时效</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样品检测按时完成率：目标值设置样品检测按时完成率等于100%，实际完成值为100%,故完成及时性得分为10分。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4.产出成本</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经济成本：</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耕地质量监测宣传资料费：目标值0.3万元，实际完成值0.3万元，故耕地质量监测宣传资料费得分5分。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样品检测费用：目标值45万元，实际完成值45万元，项目资金全部完成，得分为5分。</w:t>
      </w:r>
    </w:p>
    <w:p w14:paraId="76BA6722">
      <w:pPr>
        <w:shd w:val="clear"/>
        <w:spacing w:line="540" w:lineRule="exact"/>
        <w:ind w:firstLine="627" w:firstLineChars="200"/>
        <w:rPr>
          <w:rFonts w:ascii="楷体" w:hAnsi="楷体" w:eastAsia="楷体"/>
          <w:b/>
          <w:color w:val="000000" w:themeColor="text1"/>
          <w:spacing w:val="-4"/>
          <w:sz w:val="32"/>
          <w:szCs w:val="32"/>
          <w14:textFill>
            <w14:solidFill>
              <w14:schemeClr w14:val="tx1"/>
            </w14:solidFill>
          </w14:textFill>
        </w:rPr>
      </w:pPr>
      <w:r>
        <w:rPr>
          <w:rFonts w:hint="eastAsia" w:ascii="楷体" w:hAnsi="楷体" w:eastAsia="楷体"/>
          <w:b/>
          <w:color w:val="000000" w:themeColor="text1"/>
          <w:spacing w:val="-4"/>
          <w:sz w:val="32"/>
          <w:szCs w:val="32"/>
          <w14:textFill>
            <w14:solidFill>
              <w14:schemeClr w14:val="tx1"/>
            </w14:solidFill>
          </w14:textFill>
        </w:rPr>
        <w:t>（四）</w:t>
      </w:r>
      <w:r>
        <w:rPr>
          <w:rStyle w:val="18"/>
          <w:rFonts w:hint="eastAsia" w:ascii="楷体" w:hAnsi="楷体" w:eastAsia="楷体"/>
          <w:color w:val="000000" w:themeColor="text1"/>
          <w:spacing w:val="-4"/>
          <w:sz w:val="32"/>
          <w:szCs w:val="32"/>
          <w14:textFill>
            <w14:solidFill>
              <w14:schemeClr w14:val="tx1"/>
            </w14:solidFill>
          </w14:textFill>
        </w:rPr>
        <w:t>项目效益情况</w:t>
      </w:r>
    </w:p>
    <w:p w14:paraId="4F68BC11">
      <w:pPr>
        <w:shd w:val="clear"/>
        <w:spacing w:line="540" w:lineRule="exact"/>
        <w:ind w:firstLine="624" w:firstLineChars="200"/>
        <w:rPr>
          <w:rStyle w:val="18"/>
          <w:rFonts w:eastAsia="楷体"/>
          <w:b w:val="0"/>
          <w:bCs w:val="0"/>
          <w:color w:val="000000" w:themeColor="text1"/>
          <w:spacing w:val="-4"/>
          <w:sz w:val="32"/>
          <w:szCs w:val="32"/>
          <w14:textFill>
            <w14:solidFill>
              <w14:schemeClr w14:val="tx1"/>
            </w14:solidFill>
          </w14:textFill>
        </w:rPr>
      </w:pPr>
      <w:r>
        <w:rPr>
          <w:rStyle w:val="18"/>
          <w:rFonts w:hint="eastAsia" w:eastAsia="楷体"/>
          <w:b w:val="0"/>
          <w:bCs w:val="0"/>
          <w:color w:val="000000" w:themeColor="text1"/>
          <w:spacing w:val="-4"/>
          <w:sz w:val="32"/>
          <w:szCs w:val="32"/>
          <w14:textFill>
            <w14:solidFill>
              <w14:schemeClr w14:val="tx1"/>
            </w14:solidFill>
          </w14:textFill>
        </w:rPr>
        <w:t>（四）项目效益</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项目效益指标由1个二级指标和2个三级指标构成，权重为15分，实际得分15分。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1.实施效益</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 xml:space="preserve">经济效益指标：不适用。 </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社会效益指标：评价指标“宣传耕地质量保护、科学种田”，指标值：耕地质量保护有所提高，实际完成值：完全达到预期值。本项目的实施主要是通过宣传地膜污染防治系列宣传册，农作物秸秆还田、综合利用等方面向农牧民群众宣传科学种田，达到保护耕地质量等目标。宣传耕地质量保护、科学种田得分10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生态效益指标：评价指标“土壤普查后摸清土壤质量”，指标值：按照普查结果、科学种田、耕地质量有所改变，实际完成值：完全达到预期值。通过开展三普工作，完成数据上传和汇总，总结米东区土壤质量，为今后农业种植打下基础。土壤普查后摸清土壤质量得分5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综上，该指标满分15分，得分15分。</w:t>
      </w:r>
    </w:p>
    <w:p w14:paraId="2B48AD4D">
      <w:pPr>
        <w:shd w:val="clear"/>
        <w:spacing w:line="540" w:lineRule="exact"/>
        <w:ind w:firstLine="624" w:firstLineChars="200"/>
        <w:rPr>
          <w:rStyle w:val="18"/>
          <w:rFonts w:eastAsia="楷体"/>
          <w:b w:val="0"/>
          <w:bCs w:val="0"/>
          <w:color w:val="000000" w:themeColor="text1"/>
          <w:spacing w:val="-4"/>
          <w:sz w:val="32"/>
          <w:szCs w:val="32"/>
          <w14:textFill>
            <w14:solidFill>
              <w14:schemeClr w14:val="tx1"/>
            </w14:solidFill>
          </w14:textFill>
        </w:rPr>
      </w:pPr>
      <w:r>
        <w:rPr>
          <w:rStyle w:val="18"/>
          <w:rFonts w:hint="eastAsia" w:eastAsia="楷体"/>
          <w:b w:val="0"/>
          <w:bCs w:val="0"/>
          <w:color w:val="000000" w:themeColor="text1"/>
          <w:spacing w:val="-4"/>
          <w:sz w:val="32"/>
          <w:szCs w:val="32"/>
          <w14:textFill>
            <w14:solidFill>
              <w14:schemeClr w14:val="tx1"/>
            </w14:solidFill>
          </w14:textFill>
        </w:rPr>
        <w:t>1.满意度指标</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群众满意度：因为此项工作为单位对接和管理，具体工作全部委托第三方实施，汇总资料上传国家平台，属于涉密资料，工作过程不适合开展满意度调查。</w:t>
      </w:r>
    </w:p>
    <w:p w14:paraId="40C20FC1">
      <w:pPr>
        <w:shd w:val="clear"/>
        <w:spacing w:line="540" w:lineRule="exact"/>
        <w:ind w:firstLine="624" w:firstLineChars="20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五、主要经验及做法、存在的问题及原因分析</w:t>
      </w:r>
    </w:p>
    <w:p w14:paraId="4D6EAB8C">
      <w:pPr>
        <w:shd w:val="clear"/>
        <w:spacing w:line="540" w:lineRule="exact"/>
        <w:ind w:firstLine="624" w:firstLineChars="200"/>
        <w:rPr>
          <w:rStyle w:val="18"/>
          <w:rFonts w:eastAsia="楷体"/>
          <w:color w:val="000000" w:themeColor="text1"/>
          <w14:textFill>
            <w14:solidFill>
              <w14:schemeClr w14:val="tx1"/>
            </w14:solidFill>
          </w14:textFill>
        </w:rPr>
      </w:pPr>
      <w:r>
        <w:rPr>
          <w:rStyle w:val="18"/>
          <w:rFonts w:hint="eastAsia" w:eastAsia="楷体"/>
          <w:b w:val="0"/>
          <w:bCs w:val="0"/>
          <w:color w:val="000000" w:themeColor="text1"/>
          <w:spacing w:val="-4"/>
          <w:sz w:val="32"/>
          <w:szCs w:val="32"/>
          <w14:textFill>
            <w14:solidFill>
              <w14:schemeClr w14:val="tx1"/>
            </w14:solidFill>
          </w14:textFill>
        </w:rPr>
        <w:t>（一）主要经验及做法</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1、组织保障。按照《国务院关于开展第三次全国土壤普查 工作的通知》要求，根据《第三次全国土壤普查工作方案》、《新疆维吾尔第三次全田土壤普查工作方案》和《乌鲁木齐市第三次全田土壤普查工作方案》,结合米东区实际，制定了米东区第三次全国土壤普查工作实施方案。成立了米东区第三次全国土壤普查领导小组和办公室，负责普查工作的具体组织和协调。领导小组成员单位各司其职、各负其责、通力协作、保障三普工作的顺利实施。</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2、技术保障。成立了专家咨询指导组和技术工作组，在米东区三普领导小组和办公室的领导下，认真开展各项工作。组建了专业技术队伍，承担外业调查和采样等工作，同时积极组织专业技术人员参加线上、线下培训，共有11人通过了测试，分别取得了外业采样证及工作平台应用证书，为三普采样工作打下了坚实的基础。在外业采样期间，组织专家对我区采样进行现场质控。</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3、经费保障。为保证工作任务按时完成，按照公开招标程序确定了三普的采样(新疆农大)、制样(中国科学院新疆生态与地理研究所)、检测(自治区分析测试院)及成果汇总(新疆农大)单位，并及时签订了劳务合同。根据土壤普查任务和计划安排，将三普所需资金更入了本年度的财政预算，并积极多渠道筹措资金，三普资金195.662万元，其中外业采样42.1070万元，制样7.399万元，检测103.006万元，成果汇总42.85万元，耕地质量宣传费用0.3万元。其中45.3万中央直拨资金(45万用于支付三普检测费用，0.3万元用于支付耕地质量宣传费用),150.362万元米东区地方资金(其中外业采样42.1070万元，制样7.399万元，检测58.006万元，成果汇总42.85万元),目前我区三普资金已全部支付完成。</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4、宣传培训。根据工作内容，积极组织人员开展培训，通过召开会议、发放宣传资料等方式大力宣传三普工作，推同时组织工作人员参加国家、自治区及乌鲁木齐市举办的线上及线下培训班，利用多种形式宣传土壤普查对耕地的保护和建设，从而促进农产品质量安全，推进农业高质量发展。</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（二）存在的问题及原因分析</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1.三普工作各单位职责沟通协调机制需要加强，专业技术力量需要加强，原因是土壤学作为一门小众学科，相关单位重视程度不够，从事相关专业人员较少。</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2.技术培训力度不够，人员培训效果不佳，原因是人才培训模式与实际需求脱节，注重理论培训，忽视实践能力培训。</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3.领导及项目负责人对项目的认知度有待提高，对项目经费使用监管力度不够。</w:t>
      </w:r>
    </w:p>
    <w:p w14:paraId="77767D01">
      <w:pPr>
        <w:shd w:val="clear"/>
        <w:spacing w:line="540" w:lineRule="exact"/>
        <w:ind w:firstLine="624" w:firstLineChars="20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六、有关建议</w:t>
      </w:r>
    </w:p>
    <w:p w14:paraId="5EF565DA">
      <w:pPr>
        <w:shd w:val="clear"/>
        <w:spacing w:line="540" w:lineRule="exact"/>
        <w:ind w:firstLine="624" w:firstLineChars="200"/>
        <w:rPr>
          <w:rStyle w:val="18"/>
          <w:rFonts w:eastAsia="楷体"/>
          <w:b w:val="0"/>
          <w:bCs w:val="0"/>
          <w:color w:val="000000" w:themeColor="text1"/>
          <w:spacing w:val="-4"/>
          <w:sz w:val="32"/>
          <w:szCs w:val="32"/>
          <w14:textFill>
            <w14:solidFill>
              <w14:schemeClr w14:val="tx1"/>
            </w14:solidFill>
          </w14:textFill>
        </w:rPr>
      </w:pPr>
      <w:r>
        <w:rPr>
          <w:rStyle w:val="18"/>
          <w:rFonts w:hint="eastAsia" w:eastAsia="楷体"/>
          <w:b w:val="0"/>
          <w:bCs w:val="0"/>
          <w:color w:val="000000" w:themeColor="text1"/>
          <w:spacing w:val="-4"/>
          <w:sz w:val="32"/>
          <w:szCs w:val="32"/>
          <w14:textFill>
            <w14:solidFill>
              <w14:schemeClr w14:val="tx1"/>
            </w14:solidFill>
          </w14:textFill>
        </w:rPr>
        <w:t>1、加强组织协调，强化部门协作，进一步明确农业农村、自然资源、生态环境等相关部门在三普工作中的职责，建立定期的沟通协调机制，加强信息共享和工作协同；今后需要加强技术人员培训工作。</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2、在今后三普工作实施中，开展实际与理论结合，加强技术培训。</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3、加强经费监管，建立严格的经费管理制度，加强对三普经费使用的监督和审计，确保经费专款专用，提高经费使用效益。</w:t>
      </w:r>
    </w:p>
    <w:p w14:paraId="3BC6C3BA">
      <w:pPr>
        <w:shd w:val="clear"/>
        <w:spacing w:line="540" w:lineRule="exact"/>
        <w:ind w:firstLine="624" w:firstLineChars="200"/>
        <w:rPr>
          <w:rStyle w:val="18"/>
          <w:rFonts w:ascii="黑体" w:hAnsi="黑体" w:eastAsia="黑体"/>
          <w:b w:val="0"/>
          <w:color w:val="000000" w:themeColor="text1"/>
          <w:spacing w:val="-4"/>
          <w:sz w:val="32"/>
          <w:szCs w:val="32"/>
          <w14:textFill>
            <w14:solidFill>
              <w14:schemeClr w14:val="tx1"/>
            </w14:solidFill>
          </w14:textFill>
        </w:rPr>
      </w:pPr>
      <w:r>
        <w:rPr>
          <w:rStyle w:val="18"/>
          <w:rFonts w:hint="eastAsia" w:ascii="黑体" w:hAnsi="黑体" w:eastAsia="黑体"/>
          <w:b w:val="0"/>
          <w:color w:val="000000" w:themeColor="text1"/>
          <w:spacing w:val="-4"/>
          <w:sz w:val="32"/>
          <w:szCs w:val="32"/>
          <w14:textFill>
            <w14:solidFill>
              <w14:schemeClr w14:val="tx1"/>
            </w14:solidFill>
          </w14:textFill>
        </w:rPr>
        <w:t>七、其他需要说明的问题</w:t>
      </w:r>
    </w:p>
    <w:p w14:paraId="5A8B1C41">
      <w:pPr>
        <w:shd w:val="clear"/>
        <w:spacing w:line="540" w:lineRule="exact"/>
        <w:ind w:firstLine="624" w:firstLineChars="200"/>
        <w:rPr>
          <w:rStyle w:val="18"/>
          <w:rFonts w:eastAsia="楷体"/>
          <w:b w:val="0"/>
          <w:bCs w:val="0"/>
          <w:color w:val="000000" w:themeColor="text1"/>
          <w:spacing w:val="-4"/>
          <w:sz w:val="32"/>
          <w:szCs w:val="32"/>
          <w14:textFill>
            <w14:solidFill>
              <w14:schemeClr w14:val="tx1"/>
            </w14:solidFill>
          </w14:textFill>
        </w:rPr>
      </w:pPr>
      <w:r>
        <w:rPr>
          <w:rStyle w:val="18"/>
          <w:rFonts w:hint="eastAsia" w:eastAsia="楷体"/>
          <w:b w:val="0"/>
          <w:bCs w:val="0"/>
          <w:color w:val="000000" w:themeColor="text1"/>
          <w:spacing w:val="-4"/>
          <w:sz w:val="32"/>
          <w:szCs w:val="32"/>
          <w14:textFill>
            <w14:solidFill>
              <w14:schemeClr w14:val="tx1"/>
            </w14:solidFill>
          </w14:textFill>
        </w:rPr>
        <w:t>1.项目支出政策和路径设计科学，符合实际需要；经过充分调研和论证，项目支出政策制定严谨，资金使用路径清晰明确，能够有效保障项目实施各环节的资金需求，与项目目标高度契合，充分考虑了实际工作中的可操作性和执行效率。</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2.项目安排准确，未发现背离项目立项初衷的情况；项目实施方案设计周密，各阶段任务分解合理，资源配置得当，实施进度符合预期。通过全过程跟踪监督，确认项目执行始终围绕立项时确定的目标任务开展，各项产出指标均达到预期标准。</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3.项目的申报、审核机制完善；建立了规范的项目申报流程和严格的审核制度，申报材料要求完整明确，审核标准统一透明。实行多级审核把关机制，确保项目筛选公平公正，立项决策科学合理，从源头上保障了项目质量。</w:t>
      </w:r>
      <w:r>
        <w:rPr>
          <w:rStyle w:val="18"/>
          <w:rFonts w:hint="eastAsia" w:eastAsia="楷体"/>
          <w:b w:val="0"/>
          <w:bCs w:val="0"/>
          <w:color w:val="000000" w:themeColor="text1"/>
          <w:spacing w:val="-4"/>
          <w:sz w:val="32"/>
          <w:szCs w:val="32"/>
          <w14:textFill>
            <w14:solidFill>
              <w14:schemeClr w14:val="tx1"/>
            </w14:solidFill>
          </w14:textFill>
        </w:rPr>
        <w:cr/>
      </w:r>
      <w:r>
        <w:rPr>
          <w:rStyle w:val="18"/>
          <w:rFonts w:hint="eastAsia" w:eastAsia="楷体"/>
          <w:b w:val="0"/>
          <w:bCs w:val="0"/>
          <w:color w:val="000000" w:themeColor="text1"/>
          <w:spacing w:val="-4"/>
          <w:sz w:val="32"/>
          <w:szCs w:val="32"/>
          <w14:textFill>
            <w14:solidFill>
              <w14:schemeClr w14:val="tx1"/>
            </w14:solidFill>
          </w14:textFill>
        </w:rPr>
        <w:br w:type="textWrapping"/>
      </w:r>
      <w:r>
        <w:rPr>
          <w:rStyle w:val="18"/>
          <w:rFonts w:hint="eastAsia" w:eastAsia="楷体"/>
          <w:b w:val="0"/>
          <w:bCs w:val="0"/>
          <w:color w:val="000000" w:themeColor="text1"/>
          <w:spacing w:val="-4"/>
          <w:sz w:val="32"/>
          <w:szCs w:val="32"/>
          <w14:textFill>
            <w14:solidFill>
              <w14:schemeClr w14:val="tx1"/>
            </w14:solidFill>
          </w14:textFill>
        </w:rPr>
        <w:t>4.未发现虚假行为和骗取财政资金的问题，通过财务审计、现场检查等多种监督方式，确认项目资金使用规范，支出凭证齐全，报销手续完备。所有资金流向清晰可查，使用效益显著，不存在虚报冒领、挤占挪用等违规情况。</w:t>
      </w:r>
    </w:p>
    <w:p w14:paraId="58B5C18B">
      <w:pPr>
        <w:shd w:val="clear"/>
        <w:spacing w:line="540" w:lineRule="exact"/>
        <w:ind w:firstLine="624" w:firstLineChars="200"/>
        <w:rPr>
          <w:rStyle w:val="18"/>
          <w:rFonts w:ascii="仿宋" w:hAnsi="仿宋" w:eastAsia="仿宋"/>
          <w:b w:val="0"/>
          <w:color w:val="000000" w:themeColor="text1"/>
          <w:spacing w:val="-4"/>
          <w:sz w:val="32"/>
          <w:szCs w:val="32"/>
          <w14:textFill>
            <w14:solidFill>
              <w14:schemeClr w14:val="tx1"/>
            </w14:solidFill>
          </w14:textFill>
        </w:rPr>
      </w:pPr>
    </w:p>
    <w:p w14:paraId="7D58BA16">
      <w:pPr>
        <w:shd w:val="clear"/>
        <w:spacing w:line="540" w:lineRule="exact"/>
        <w:ind w:firstLine="624" w:firstLineChars="200"/>
        <w:rPr>
          <w:rStyle w:val="18"/>
          <w:rFonts w:ascii="仿宋" w:hAnsi="仿宋" w:eastAsia="仿宋"/>
          <w:b w:val="0"/>
          <w:color w:val="000000" w:themeColor="text1"/>
          <w:spacing w:val="-4"/>
          <w:sz w:val="32"/>
          <w:szCs w:val="32"/>
          <w14:textFill>
            <w14:solidFill>
              <w14:schemeClr w14:val="tx1"/>
            </w14:solidFill>
          </w14:textFill>
        </w:rPr>
      </w:pPr>
    </w:p>
    <w:p w14:paraId="51829A1F">
      <w:pPr>
        <w:shd w:val="clear"/>
        <w:spacing w:line="540" w:lineRule="exact"/>
        <w:ind w:firstLine="624" w:firstLineChars="200"/>
        <w:rPr>
          <w:rStyle w:val="18"/>
          <w:rFonts w:ascii="仿宋" w:hAnsi="仿宋" w:eastAsia="仿宋"/>
          <w:b w:val="0"/>
          <w:color w:val="000000" w:themeColor="text1"/>
          <w:spacing w:val="-4"/>
          <w:sz w:val="32"/>
          <w:szCs w:val="32"/>
          <w14:textFill>
            <w14:solidFill>
              <w14:schemeClr w14:val="tx1"/>
            </w14:solidFill>
          </w14:textFill>
        </w:rPr>
      </w:pPr>
    </w:p>
    <w:p w14:paraId="0019D169">
      <w:pPr>
        <w:shd w:val="clear"/>
        <w:spacing w:line="540" w:lineRule="exact"/>
        <w:ind w:firstLine="624" w:firstLineChars="200"/>
        <w:rPr>
          <w:rStyle w:val="18"/>
          <w:rFonts w:ascii="仿宋" w:hAnsi="仿宋" w:eastAsia="仿宋"/>
          <w:b w:val="0"/>
          <w:color w:val="000000" w:themeColor="text1"/>
          <w:spacing w:val="-4"/>
          <w:sz w:val="32"/>
          <w:szCs w:val="32"/>
          <w14:textFill>
            <w14:solidFill>
              <w14:schemeClr w14:val="tx1"/>
            </w14:solidFill>
          </w14:textFill>
        </w:rPr>
      </w:pPr>
    </w:p>
    <w:p w14:paraId="081D2C58">
      <w:pPr>
        <w:shd w:val="clear"/>
        <w:spacing w:line="540" w:lineRule="exact"/>
        <w:ind w:firstLine="624" w:firstLineChars="200"/>
        <w:rPr>
          <w:rStyle w:val="18"/>
          <w:rFonts w:ascii="仿宋" w:hAnsi="仿宋" w:eastAsia="仿宋"/>
          <w:b w:val="0"/>
          <w:color w:val="000000" w:themeColor="text1"/>
          <w:spacing w:val="-4"/>
          <w:sz w:val="32"/>
          <w:szCs w:val="32"/>
          <w14:textFill>
            <w14:solidFill>
              <w14:schemeClr w14:val="tx1"/>
            </w14:solidFill>
          </w14:textFill>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5015ABA2">
        <w:pPr>
          <w:pStyle w:val="12"/>
          <w:jc w:val="center"/>
        </w:pPr>
        <w:r>
          <w:fldChar w:fldCharType="begin"/>
        </w:r>
        <w:r>
          <w:instrText xml:space="preserve">PAGE   \* MERGEFORMAT</w:instrText>
        </w:r>
        <w:r>
          <w:fldChar w:fldCharType="separate"/>
        </w:r>
        <w:r>
          <w:rPr>
            <w:lang w:val="zh-CN"/>
          </w:rPr>
          <w:t>2</w:t>
        </w:r>
        <w:r>
          <w:fldChar w:fldCharType="end"/>
        </w:r>
      </w:p>
    </w:sdtContent>
  </w:sdt>
  <w:p w14:paraId="55531C00">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071A7"/>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603483"/>
    <w:rsid w:val="00687BD3"/>
    <w:rsid w:val="007E3CE9"/>
    <w:rsid w:val="0083370B"/>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07261865"/>
    <w:rsid w:val="0856517C"/>
    <w:rsid w:val="0BFB189F"/>
    <w:rsid w:val="11BD75F7"/>
    <w:rsid w:val="13BE561A"/>
    <w:rsid w:val="14AC5202"/>
    <w:rsid w:val="15392994"/>
    <w:rsid w:val="167D78BD"/>
    <w:rsid w:val="18FE139B"/>
    <w:rsid w:val="297F67E6"/>
    <w:rsid w:val="2A891760"/>
    <w:rsid w:val="3029612C"/>
    <w:rsid w:val="32A221C5"/>
    <w:rsid w:val="33F20F2A"/>
    <w:rsid w:val="34C44675"/>
    <w:rsid w:val="38C2224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Char"/>
    <w:basedOn w:val="17"/>
    <w:link w:val="2"/>
    <w:qFormat/>
    <w:uiPriority w:val="9"/>
    <w:rPr>
      <w:rFonts w:asciiTheme="majorHAnsi" w:hAnsiTheme="majorHAnsi" w:eastAsiaTheme="majorEastAsia"/>
      <w:b/>
      <w:bCs/>
      <w:kern w:val="32"/>
      <w:sz w:val="32"/>
      <w:szCs w:val="32"/>
    </w:rPr>
  </w:style>
  <w:style w:type="character" w:customStyle="1" w:styleId="21">
    <w:name w:val="标题 2 Char"/>
    <w:basedOn w:val="17"/>
    <w:link w:val="3"/>
    <w:semiHidden/>
    <w:qFormat/>
    <w:uiPriority w:val="9"/>
    <w:rPr>
      <w:rFonts w:asciiTheme="majorHAnsi" w:hAnsiTheme="majorHAnsi" w:eastAsiaTheme="majorEastAsia"/>
      <w:b/>
      <w:bCs/>
      <w:i/>
      <w:iCs/>
      <w:sz w:val="28"/>
      <w:szCs w:val="28"/>
    </w:rPr>
  </w:style>
  <w:style w:type="character" w:customStyle="1" w:styleId="22">
    <w:name w:val="标题 3 Char"/>
    <w:basedOn w:val="17"/>
    <w:link w:val="4"/>
    <w:semiHidden/>
    <w:qFormat/>
    <w:uiPriority w:val="9"/>
    <w:rPr>
      <w:rFonts w:asciiTheme="majorHAnsi" w:hAnsiTheme="majorHAnsi" w:eastAsiaTheme="majorEastAsia"/>
      <w:b/>
      <w:bCs/>
      <w:sz w:val="26"/>
      <w:szCs w:val="26"/>
    </w:rPr>
  </w:style>
  <w:style w:type="character" w:customStyle="1" w:styleId="23">
    <w:name w:val="标题 4 Char"/>
    <w:basedOn w:val="17"/>
    <w:link w:val="5"/>
    <w:semiHidden/>
    <w:qFormat/>
    <w:uiPriority w:val="9"/>
    <w:rPr>
      <w:b/>
      <w:bCs/>
      <w:sz w:val="28"/>
      <w:szCs w:val="28"/>
    </w:rPr>
  </w:style>
  <w:style w:type="character" w:customStyle="1" w:styleId="24">
    <w:name w:val="标题 5 Char"/>
    <w:basedOn w:val="17"/>
    <w:link w:val="6"/>
    <w:semiHidden/>
    <w:qFormat/>
    <w:uiPriority w:val="9"/>
    <w:rPr>
      <w:b/>
      <w:bCs/>
      <w:i/>
      <w:iCs/>
      <w:sz w:val="26"/>
      <w:szCs w:val="26"/>
    </w:rPr>
  </w:style>
  <w:style w:type="character" w:customStyle="1" w:styleId="25">
    <w:name w:val="标题 6 Char"/>
    <w:basedOn w:val="17"/>
    <w:link w:val="7"/>
    <w:semiHidden/>
    <w:qFormat/>
    <w:uiPriority w:val="9"/>
    <w:rPr>
      <w:b/>
      <w:bCs/>
    </w:rPr>
  </w:style>
  <w:style w:type="character" w:customStyle="1" w:styleId="26">
    <w:name w:val="标题 7 Char"/>
    <w:basedOn w:val="17"/>
    <w:link w:val="8"/>
    <w:semiHidden/>
    <w:qFormat/>
    <w:uiPriority w:val="9"/>
    <w:rPr>
      <w:sz w:val="24"/>
      <w:szCs w:val="24"/>
    </w:rPr>
  </w:style>
  <w:style w:type="character" w:customStyle="1" w:styleId="27">
    <w:name w:val="标题 8 Char"/>
    <w:basedOn w:val="17"/>
    <w:link w:val="9"/>
    <w:semiHidden/>
    <w:qFormat/>
    <w:uiPriority w:val="9"/>
    <w:rPr>
      <w:i/>
      <w:iCs/>
      <w:sz w:val="24"/>
      <w:szCs w:val="24"/>
    </w:rPr>
  </w:style>
  <w:style w:type="character" w:customStyle="1" w:styleId="28">
    <w:name w:val="标题 9 Char"/>
    <w:basedOn w:val="17"/>
    <w:link w:val="10"/>
    <w:semiHidden/>
    <w:qFormat/>
    <w:uiPriority w:val="9"/>
    <w:rPr>
      <w:rFonts w:asciiTheme="majorHAnsi" w:hAnsiTheme="majorHAnsi" w:eastAsiaTheme="majorEastAsia"/>
    </w:rPr>
  </w:style>
  <w:style w:type="character" w:customStyle="1" w:styleId="29">
    <w:name w:val="标题 Char"/>
    <w:basedOn w:val="17"/>
    <w:link w:val="15"/>
    <w:qFormat/>
    <w:uiPriority w:val="10"/>
    <w:rPr>
      <w:rFonts w:asciiTheme="majorHAnsi" w:hAnsiTheme="majorHAnsi" w:eastAsiaTheme="majorEastAsia"/>
      <w:b/>
      <w:bCs/>
      <w:kern w:val="28"/>
      <w:sz w:val="32"/>
      <w:szCs w:val="32"/>
    </w:rPr>
  </w:style>
  <w:style w:type="character" w:customStyle="1" w:styleId="30">
    <w:name w:val="副标题 Char"/>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Char"/>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Char"/>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Char"/>
    <w:basedOn w:val="17"/>
    <w:link w:val="13"/>
    <w:qFormat/>
    <w:uiPriority w:val="99"/>
    <w:rPr>
      <w:rFonts w:ascii="Calibri" w:hAnsi="Calibri" w:eastAsia="宋体"/>
      <w:kern w:val="2"/>
      <w:sz w:val="18"/>
      <w:szCs w:val="18"/>
    </w:rPr>
  </w:style>
  <w:style w:type="character" w:customStyle="1" w:styleId="44">
    <w:name w:val="页脚 Char"/>
    <w:basedOn w:val="17"/>
    <w:link w:val="12"/>
    <w:qFormat/>
    <w:uiPriority w:val="99"/>
    <w:rPr>
      <w:rFonts w:ascii="Calibri" w:hAnsi="Calibri" w:eastAsia="宋体"/>
      <w:kern w:val="2"/>
      <w:sz w:val="18"/>
      <w:szCs w:val="18"/>
    </w:rPr>
  </w:style>
  <w:style w:type="character" w:customStyle="1" w:styleId="45">
    <w:name w:val="批注框文本 Char"/>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市财政资金综合评价中心</Company>
  <Pages>38</Pages>
  <Words>12071</Words>
  <Characters>12714</Characters>
  <Lines>4</Lines>
  <Paragraphs>1</Paragraphs>
  <TotalTime>3</TotalTime>
  <ScaleCrop>false</ScaleCrop>
  <LinksUpToDate>false</LinksUpToDate>
  <CharactersWithSpaces>12943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2025-04-28T05:31:00Z</dcterms:created>
  <dc:creator>赵 恺（预算处）</dc:creator>
  <cp:lastModifiedBy>T</cp:lastModifiedBy>
  <cp:lastPrinted>2018-12-31T10:56:00Z</cp:lastPrinted>
  <dcterms:modified xsi:type="dcterms:W3CDTF">2025-09-29T08:58:32Z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AC8D1C95289B424182C977C1902B2A2F</vt:lpwstr>
  </property>
  <property fmtid="{D5CDD505-2E9C-101B-9397-08002B2CF9AE}" pid="4" name="KSOTemplateDocerSaveRecord">
    <vt:lpwstr>eyJoZGlkIjoiZTA5ZjRmYmUwZDBlOTg4NmNkMmE5MmFiNTdjZGMwZDUiLCJ1c2VySWQiOiIxNDE0NTMxNzI1In0=</vt:lpwstr>
  </property>
</Properties>
</file>